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B73046">
      <w:pPr>
        <w:pStyle w:val="323"/>
        <w:ind w:firstLine="0"/>
        <w:rPr>
          <w:rFonts w:ascii="Times New Roman" w:hAnsi="Times New Roman" w:eastAsia="黑体"/>
          <w:b/>
          <w:bCs/>
          <w:color w:val="auto"/>
          <w:sz w:val="84"/>
        </w:rPr>
      </w:pPr>
    </w:p>
    <w:p w14:paraId="11253A33">
      <w:pPr>
        <w:pStyle w:val="323"/>
        <w:ind w:firstLine="0"/>
        <w:jc w:val="center"/>
        <w:rPr>
          <w:rFonts w:ascii="Times New Roman" w:hAnsi="Times New Roman" w:eastAsia="黑体"/>
          <w:b/>
          <w:bCs/>
          <w:color w:val="auto"/>
          <w:sz w:val="84"/>
        </w:rPr>
      </w:pPr>
      <w:r>
        <w:rPr>
          <w:rFonts w:hint="eastAsia" w:ascii="Times New Roman" w:hAnsi="Times New Roman" w:eastAsia="黑体"/>
          <w:b/>
          <w:bCs/>
          <w:color w:val="auto"/>
          <w:sz w:val="84"/>
        </w:rPr>
        <w:t>招　标　文　件</w:t>
      </w:r>
    </w:p>
    <w:p w14:paraId="051E6940">
      <w:pPr>
        <w:pStyle w:val="323"/>
        <w:ind w:firstLine="0"/>
        <w:jc w:val="center"/>
        <w:rPr>
          <w:rFonts w:ascii="Times New Roman" w:hAnsi="Times New Roman" w:eastAsia="黑体"/>
          <w:b/>
          <w:bCs/>
          <w:color w:val="auto"/>
          <w:sz w:val="84"/>
        </w:rPr>
      </w:pPr>
    </w:p>
    <w:p w14:paraId="53390557">
      <w:pPr>
        <w:spacing w:line="360" w:lineRule="auto"/>
        <w:ind w:firstLine="1285"/>
        <w:rPr>
          <w:rFonts w:hint="eastAsia" w:eastAsia="宋体"/>
          <w:b/>
          <w:bCs/>
          <w:color w:val="auto"/>
          <w:sz w:val="32"/>
          <w:szCs w:val="24"/>
          <w:lang w:eastAsia="zh-CN"/>
        </w:rPr>
      </w:pPr>
      <w:r>
        <w:rPr>
          <w:rFonts w:hint="eastAsia"/>
          <w:b/>
          <w:bCs/>
          <w:color w:val="auto"/>
          <w:sz w:val="32"/>
        </w:rPr>
        <w:t>项目名称：</w:t>
      </w:r>
      <w:r>
        <w:rPr>
          <w:rFonts w:hint="eastAsia"/>
          <w:b/>
          <w:bCs/>
          <w:color w:val="auto"/>
          <w:sz w:val="32"/>
          <w:szCs w:val="24"/>
          <w:lang w:eastAsia="zh-CN"/>
        </w:rPr>
        <w:t>泗洪县青阳街道保洁服务外包项目（2026-2027）</w:t>
      </w:r>
    </w:p>
    <w:p w14:paraId="706206C9">
      <w:pPr>
        <w:ind w:firstLine="1314"/>
        <w:rPr>
          <w:color w:val="auto"/>
        </w:rPr>
      </w:pPr>
      <w:r>
        <w:rPr>
          <w:rFonts w:hint="eastAsia"/>
          <w:b/>
          <w:bCs/>
          <w:color w:val="auto"/>
          <w:sz w:val="32"/>
        </w:rPr>
        <w:t>项目编号：</w:t>
      </w:r>
      <w:r>
        <w:rPr>
          <w:rFonts w:hint="eastAsia"/>
          <w:b/>
          <w:bCs/>
          <w:color w:val="auto"/>
          <w:sz w:val="32"/>
          <w:lang w:eastAsia="zh-CN"/>
        </w:rPr>
        <w:t>JSZC-321324-ZBDL-G2026-0001</w:t>
      </w:r>
      <w:r>
        <w:rPr>
          <w:rFonts w:hint="eastAsia"/>
          <w:b/>
          <w:bCs/>
          <w:color w:val="auto"/>
          <w:sz w:val="32"/>
        </w:rPr>
        <w:tab/>
      </w:r>
      <w:r>
        <w:rPr>
          <w:rFonts w:hint="eastAsia"/>
          <w:b/>
          <w:bCs/>
          <w:color w:val="auto"/>
          <w:sz w:val="32"/>
        </w:rPr>
        <w:t xml:space="preserve">   </w:t>
      </w:r>
      <w:r>
        <w:rPr>
          <w:color w:val="auto"/>
        </w:rPr>
        <w:t xml:space="preserve">  </w:t>
      </w:r>
      <w:r>
        <w:rPr>
          <w:b/>
          <w:color w:val="auto"/>
          <w:sz w:val="30"/>
          <w:szCs w:val="30"/>
        </w:rPr>
        <w:t xml:space="preserve"> </w:t>
      </w:r>
    </w:p>
    <w:p w14:paraId="1E75E54F">
      <w:pPr>
        <w:ind w:firstLine="1656"/>
        <w:rPr>
          <w:b/>
          <w:color w:val="auto"/>
          <w:sz w:val="30"/>
          <w:szCs w:val="30"/>
        </w:rPr>
      </w:pPr>
      <w:r>
        <w:rPr>
          <w:rFonts w:hint="eastAsia"/>
          <w:b/>
          <w:color w:val="auto"/>
          <w:sz w:val="30"/>
          <w:szCs w:val="30"/>
        </w:rPr>
        <w:t>（服务类项目</w:t>
      </w:r>
      <w:r>
        <w:rPr>
          <w:b/>
          <w:color w:val="auto"/>
          <w:sz w:val="30"/>
          <w:szCs w:val="30"/>
        </w:rPr>
        <w:t>，</w:t>
      </w:r>
      <w:r>
        <w:rPr>
          <w:rFonts w:hint="eastAsia"/>
          <w:b/>
          <w:color w:val="auto"/>
          <w:sz w:val="30"/>
          <w:szCs w:val="30"/>
        </w:rPr>
        <w:t>本项目专门面向中小企业）</w:t>
      </w:r>
    </w:p>
    <w:p w14:paraId="2EC51869">
      <w:pPr>
        <w:pStyle w:val="323"/>
        <w:spacing w:before="0" w:after="0"/>
        <w:ind w:firstLine="0"/>
        <w:rPr>
          <w:rFonts w:ascii="Times New Roman" w:hAnsi="Times New Roman"/>
          <w:color w:val="auto"/>
        </w:rPr>
      </w:pPr>
    </w:p>
    <w:p w14:paraId="5128DE04">
      <w:pPr>
        <w:pStyle w:val="323"/>
        <w:spacing w:before="0" w:after="0"/>
        <w:ind w:firstLine="0"/>
        <w:rPr>
          <w:rFonts w:ascii="Times New Roman" w:hAnsi="Times New Roman"/>
          <w:color w:val="auto"/>
        </w:rPr>
      </w:pPr>
    </w:p>
    <w:p w14:paraId="060CE599">
      <w:pPr>
        <w:pStyle w:val="323"/>
        <w:spacing w:before="0" w:after="0"/>
        <w:ind w:firstLine="0"/>
        <w:rPr>
          <w:rFonts w:ascii="Times New Roman" w:hAnsi="Times New Roman"/>
          <w:color w:val="auto"/>
        </w:rPr>
      </w:pPr>
    </w:p>
    <w:p w14:paraId="3B2CBB86">
      <w:pPr>
        <w:pStyle w:val="323"/>
        <w:spacing w:before="0" w:after="0"/>
        <w:ind w:firstLine="0"/>
        <w:rPr>
          <w:rFonts w:ascii="Times New Roman" w:hAnsi="Times New Roman"/>
          <w:color w:val="auto"/>
        </w:rPr>
      </w:pPr>
    </w:p>
    <w:p w14:paraId="5C1C33D4">
      <w:pPr>
        <w:pStyle w:val="323"/>
        <w:spacing w:before="0" w:after="0"/>
        <w:ind w:firstLine="0"/>
        <w:rPr>
          <w:rFonts w:ascii="Times New Roman" w:hAnsi="Times New Roman"/>
          <w:color w:val="auto"/>
        </w:rPr>
      </w:pPr>
    </w:p>
    <w:p w14:paraId="75CA8B01">
      <w:pPr>
        <w:pStyle w:val="323"/>
        <w:spacing w:before="0" w:after="0"/>
        <w:ind w:firstLine="0"/>
        <w:rPr>
          <w:rFonts w:ascii="Times New Roman" w:hAnsi="Times New Roman"/>
          <w:color w:val="auto"/>
        </w:rPr>
      </w:pPr>
    </w:p>
    <w:p w14:paraId="06231DA8">
      <w:pPr>
        <w:pStyle w:val="323"/>
        <w:spacing w:before="0" w:after="0"/>
        <w:ind w:firstLine="0"/>
        <w:rPr>
          <w:rFonts w:ascii="Times New Roman" w:hAnsi="Times New Roman"/>
          <w:color w:val="auto"/>
        </w:rPr>
      </w:pPr>
    </w:p>
    <w:p w14:paraId="151C7779">
      <w:pPr>
        <w:pStyle w:val="323"/>
        <w:spacing w:before="0" w:after="0"/>
        <w:ind w:firstLine="0"/>
        <w:rPr>
          <w:rFonts w:ascii="Times New Roman" w:hAnsi="Times New Roman"/>
          <w:color w:val="auto"/>
        </w:rPr>
      </w:pPr>
    </w:p>
    <w:p w14:paraId="7F3EF973">
      <w:pPr>
        <w:pStyle w:val="323"/>
        <w:ind w:firstLine="2011"/>
        <w:jc w:val="both"/>
        <w:rPr>
          <w:rFonts w:hint="eastAsia" w:ascii="Times New Roman" w:hAnsi="Times New Roman" w:eastAsia="宋体"/>
          <w:b/>
          <w:bCs/>
          <w:color w:val="auto"/>
          <w:sz w:val="32"/>
          <w:u w:val="single"/>
          <w:lang w:eastAsia="zh-CN"/>
        </w:rPr>
      </w:pPr>
      <w:r>
        <w:rPr>
          <w:rFonts w:hint="eastAsia" w:ascii="Times New Roman" w:hAnsi="Times New Roman"/>
          <w:b/>
          <w:bCs/>
          <w:color w:val="auto"/>
          <w:sz w:val="32"/>
        </w:rPr>
        <w:t>采购人：</w:t>
      </w:r>
      <w:r>
        <w:rPr>
          <w:rFonts w:hint="eastAsia" w:ascii="Times New Roman" w:hAnsi="Times New Roman"/>
          <w:b/>
          <w:bCs/>
          <w:color w:val="auto"/>
          <w:sz w:val="32"/>
          <w:u w:val="single"/>
          <w:lang w:eastAsia="zh-CN"/>
        </w:rPr>
        <w:t>泗洪县人民政府青阳街道办事处</w:t>
      </w:r>
    </w:p>
    <w:p w14:paraId="1ADA7140">
      <w:pPr>
        <w:pStyle w:val="323"/>
        <w:ind w:firstLine="1054"/>
        <w:jc w:val="both"/>
        <w:rPr>
          <w:rFonts w:ascii="Times New Roman" w:hAnsi="Times New Roman"/>
          <w:b/>
          <w:bCs/>
          <w:color w:val="auto"/>
          <w:sz w:val="32"/>
          <w:u w:val="single"/>
        </w:rPr>
      </w:pPr>
      <w:r>
        <w:rPr>
          <w:rFonts w:hint="eastAsia" w:ascii="Times New Roman" w:hAnsi="Times New Roman"/>
          <w:b/>
          <w:bCs/>
          <w:color w:val="auto"/>
          <w:sz w:val="32"/>
        </w:rPr>
        <w:t>采购代理机构：</w:t>
      </w:r>
      <w:r>
        <w:rPr>
          <w:rFonts w:hint="eastAsia" w:ascii="Times New Roman" w:hAnsi="Times New Roman"/>
          <w:b/>
          <w:bCs/>
          <w:color w:val="auto"/>
          <w:sz w:val="32"/>
          <w:u w:val="single"/>
        </w:rPr>
        <w:t xml:space="preserve">江苏万洪永强建设项目管理有限公司 </w:t>
      </w:r>
    </w:p>
    <w:p w14:paraId="70CEFD88">
      <w:pPr>
        <w:pStyle w:val="323"/>
        <w:ind w:firstLine="3373"/>
        <w:jc w:val="both"/>
        <w:rPr>
          <w:rFonts w:ascii="Times New Roman" w:hAnsi="Times New Roman"/>
          <w:b/>
          <w:bCs/>
          <w:color w:val="auto"/>
          <w:sz w:val="32"/>
        </w:rPr>
      </w:pPr>
      <w:r>
        <w:rPr>
          <w:rFonts w:hint="eastAsia" w:ascii="Times New Roman" w:hAnsi="Times New Roman"/>
          <w:b/>
          <w:bCs/>
          <w:color w:val="auto"/>
          <w:sz w:val="32"/>
          <w:u w:val="single"/>
        </w:rPr>
        <w:t>202</w:t>
      </w:r>
      <w:r>
        <w:rPr>
          <w:rFonts w:hint="eastAsia" w:ascii="Times New Roman" w:hAnsi="Times New Roman"/>
          <w:b/>
          <w:bCs/>
          <w:color w:val="auto"/>
          <w:sz w:val="32"/>
          <w:u w:val="single"/>
          <w:lang w:val="en-US" w:eastAsia="zh-CN"/>
        </w:rPr>
        <w:t>6</w:t>
      </w:r>
      <w:r>
        <w:rPr>
          <w:rFonts w:hint="eastAsia" w:ascii="Times New Roman" w:hAnsi="Times New Roman"/>
          <w:b/>
          <w:bCs/>
          <w:color w:val="auto"/>
          <w:sz w:val="32"/>
        </w:rPr>
        <w:t>年</w:t>
      </w:r>
      <w:r>
        <w:rPr>
          <w:rFonts w:hint="eastAsia" w:ascii="Times New Roman" w:hAnsi="Times New Roman"/>
          <w:b/>
          <w:bCs/>
          <w:color w:val="auto"/>
          <w:sz w:val="32"/>
          <w:u w:val="single"/>
          <w:lang w:val="en-US" w:eastAsia="zh-CN"/>
        </w:rPr>
        <w:t xml:space="preserve"> 04 </w:t>
      </w:r>
      <w:r>
        <w:rPr>
          <w:rFonts w:hint="eastAsia" w:ascii="Times New Roman" w:hAnsi="Times New Roman"/>
          <w:b/>
          <w:bCs/>
          <w:color w:val="auto"/>
          <w:sz w:val="32"/>
        </w:rPr>
        <w:t>月</w:t>
      </w:r>
      <w:r>
        <w:rPr>
          <w:rFonts w:hint="eastAsia" w:ascii="Times New Roman" w:hAnsi="Times New Roman"/>
          <w:b/>
          <w:bCs/>
          <w:color w:val="auto"/>
          <w:sz w:val="32"/>
          <w:u w:val="single"/>
        </w:rPr>
        <w:t xml:space="preserve"> </w:t>
      </w:r>
      <w:r>
        <w:rPr>
          <w:rFonts w:hint="eastAsia" w:ascii="Times New Roman" w:hAnsi="Times New Roman"/>
          <w:b/>
          <w:bCs/>
          <w:color w:val="auto"/>
          <w:sz w:val="32"/>
          <w:u w:val="single"/>
          <w:lang w:val="en-US" w:eastAsia="zh-CN"/>
        </w:rPr>
        <w:t xml:space="preserve">27 </w:t>
      </w:r>
      <w:r>
        <w:rPr>
          <w:rFonts w:hint="eastAsia" w:ascii="Times New Roman" w:hAnsi="Times New Roman"/>
          <w:b/>
          <w:bCs/>
          <w:color w:val="auto"/>
          <w:sz w:val="32"/>
        </w:rPr>
        <w:t>日</w:t>
      </w:r>
    </w:p>
    <w:p w14:paraId="7E736127">
      <w:pPr>
        <w:pStyle w:val="323"/>
        <w:ind w:firstLine="0"/>
        <w:rPr>
          <w:rFonts w:ascii="Times New Roman" w:hAnsi="Times New Roman"/>
          <w:color w:val="auto"/>
          <w:u w:val="single"/>
        </w:rPr>
      </w:pPr>
      <w:r>
        <w:rPr>
          <w:rFonts w:hint="eastAsia" w:ascii="Times New Roman" w:hAnsi="Times New Roman"/>
          <w:color w:val="auto"/>
        </w:rPr>
        <w:t xml:space="preserve">                        </w:t>
      </w:r>
    </w:p>
    <w:p w14:paraId="6BAE53C8">
      <w:pPr>
        <w:pStyle w:val="323"/>
        <w:ind w:firstLine="0"/>
        <w:jc w:val="center"/>
        <w:rPr>
          <w:rFonts w:ascii="Times New Roman" w:hAnsi="Times New Roman"/>
          <w:color w:val="auto"/>
        </w:rPr>
      </w:pPr>
    </w:p>
    <w:p w14:paraId="7890A5AF">
      <w:pPr>
        <w:pStyle w:val="323"/>
        <w:ind w:firstLine="3900"/>
        <w:rPr>
          <w:rFonts w:ascii="Times New Roman" w:hAnsi="Times New Roman"/>
          <w:b/>
          <w:bCs/>
          <w:color w:val="auto"/>
          <w:sz w:val="44"/>
          <w:szCs w:val="44"/>
        </w:rPr>
      </w:pPr>
      <w:r>
        <w:rPr>
          <w:color w:val="auto"/>
        </w:rPr>
        <w:br w:type="page" w:clear="all"/>
      </w:r>
      <w:bookmarkStart w:id="0" w:name="_Toc120614210"/>
      <w:bookmarkStart w:id="1" w:name="_Toc513029200"/>
      <w:bookmarkStart w:id="2" w:name="_Toc523127445"/>
      <w:bookmarkStart w:id="3" w:name="_Toc479757206"/>
      <w:bookmarkStart w:id="4" w:name="_Toc20823272"/>
      <w:bookmarkStart w:id="5" w:name="_Toc16938516"/>
      <w:r>
        <w:rPr>
          <w:rFonts w:ascii="Times New Roman" w:hAnsi="Times New Roman"/>
          <w:b/>
          <w:bCs/>
          <w:color w:val="auto"/>
          <w:sz w:val="44"/>
          <w:szCs w:val="44"/>
        </w:rPr>
        <w:t>目</w:t>
      </w:r>
      <w:r>
        <w:rPr>
          <w:rFonts w:hint="eastAsia" w:ascii="Times New Roman" w:hAnsi="Times New Roman"/>
          <w:b/>
          <w:bCs/>
          <w:color w:val="auto"/>
          <w:sz w:val="44"/>
          <w:szCs w:val="44"/>
        </w:rPr>
        <w:t xml:space="preserve">    </w:t>
      </w:r>
      <w:r>
        <w:rPr>
          <w:rFonts w:ascii="Times New Roman" w:hAnsi="Times New Roman"/>
          <w:b/>
          <w:bCs/>
          <w:color w:val="auto"/>
          <w:sz w:val="44"/>
          <w:szCs w:val="44"/>
        </w:rPr>
        <w:t>录</w:t>
      </w:r>
    </w:p>
    <w:p w14:paraId="1806F0B4">
      <w:pPr>
        <w:pStyle w:val="287"/>
        <w:spacing w:line="720" w:lineRule="auto"/>
        <w:rPr>
          <w:rFonts w:ascii="Calibri" w:hAnsi="Calibri"/>
          <w:caps w:val="0"/>
          <w:color w:val="auto"/>
          <w:sz w:val="32"/>
          <w:szCs w:val="32"/>
        </w:rPr>
      </w:pPr>
      <w:r>
        <w:rPr>
          <w:color w:val="auto"/>
        </w:rPr>
        <w:fldChar w:fldCharType="begin"/>
      </w:r>
      <w:r>
        <w:rPr>
          <w:color w:val="auto"/>
        </w:rPr>
        <w:instrText xml:space="preserve">TOC \o "1-3" \h \z \u</w:instrText>
      </w:r>
      <w:r>
        <w:rPr>
          <w:color w:val="auto"/>
        </w:rPr>
        <w:fldChar w:fldCharType="separate"/>
      </w:r>
      <w:r>
        <w:rPr>
          <w:color w:val="auto"/>
        </w:rPr>
        <w:fldChar w:fldCharType="begin"/>
      </w:r>
      <w:r>
        <w:rPr>
          <w:color w:val="auto"/>
        </w:rPr>
        <w:instrText xml:space="preserve"> HYPERLINK \l "_Toc158281539" </w:instrText>
      </w:r>
      <w:r>
        <w:rPr>
          <w:color w:val="auto"/>
        </w:rPr>
        <w:fldChar w:fldCharType="separate"/>
      </w:r>
      <w:r>
        <w:rPr>
          <w:rStyle w:val="308"/>
          <w:rFonts w:hint="eastAsia" w:ascii="Times New Roman" w:eastAsia="黑体"/>
          <w:color w:val="auto"/>
          <w:sz w:val="32"/>
          <w:szCs w:val="32"/>
        </w:rPr>
        <w:t>第一章</w:t>
      </w:r>
      <w:r>
        <w:rPr>
          <w:rStyle w:val="308"/>
          <w:rFonts w:ascii="Times New Roman" w:eastAsia="黑体"/>
          <w:color w:val="auto"/>
          <w:sz w:val="32"/>
          <w:szCs w:val="32"/>
        </w:rPr>
        <w:t xml:space="preserve">  </w:t>
      </w:r>
      <w:r>
        <w:rPr>
          <w:rStyle w:val="308"/>
          <w:rFonts w:hint="eastAsia" w:ascii="Times New Roman" w:eastAsia="黑体"/>
          <w:color w:val="auto"/>
          <w:sz w:val="32"/>
          <w:szCs w:val="32"/>
        </w:rPr>
        <w:t>投标邀请</w:t>
      </w:r>
      <w:r>
        <w:rPr>
          <w:color w:val="auto"/>
          <w:sz w:val="32"/>
          <w:szCs w:val="32"/>
        </w:rPr>
        <w:tab/>
      </w:r>
      <w:r>
        <w:rPr>
          <w:color w:val="auto"/>
          <w:sz w:val="32"/>
          <w:szCs w:val="32"/>
        </w:rPr>
        <w:fldChar w:fldCharType="end"/>
      </w:r>
    </w:p>
    <w:p w14:paraId="7BFCCFE6">
      <w:pPr>
        <w:pStyle w:val="287"/>
        <w:spacing w:line="720" w:lineRule="auto"/>
        <w:rPr>
          <w:rFonts w:ascii="Calibri" w:hAnsi="Calibri"/>
          <w:caps w:val="0"/>
          <w:color w:val="auto"/>
          <w:sz w:val="32"/>
          <w:szCs w:val="32"/>
        </w:rPr>
      </w:pPr>
      <w:r>
        <w:rPr>
          <w:color w:val="auto"/>
        </w:rPr>
        <w:fldChar w:fldCharType="begin"/>
      </w:r>
      <w:r>
        <w:rPr>
          <w:color w:val="auto"/>
        </w:rPr>
        <w:instrText xml:space="preserve"> HYPERLINK \l "_Toc158281548" </w:instrText>
      </w:r>
      <w:r>
        <w:rPr>
          <w:color w:val="auto"/>
        </w:rPr>
        <w:fldChar w:fldCharType="separate"/>
      </w:r>
      <w:r>
        <w:rPr>
          <w:rStyle w:val="308"/>
          <w:rFonts w:hint="eastAsia" w:ascii="Times New Roman" w:eastAsia="黑体"/>
          <w:color w:val="auto"/>
          <w:sz w:val="32"/>
          <w:szCs w:val="32"/>
        </w:rPr>
        <w:t>第二章</w:t>
      </w:r>
      <w:r>
        <w:rPr>
          <w:rStyle w:val="308"/>
          <w:rFonts w:ascii="Times New Roman" w:eastAsia="黑体"/>
          <w:color w:val="auto"/>
          <w:sz w:val="32"/>
          <w:szCs w:val="32"/>
        </w:rPr>
        <w:t xml:space="preserve">  </w:t>
      </w:r>
      <w:r>
        <w:rPr>
          <w:rStyle w:val="308"/>
          <w:rFonts w:hint="eastAsia" w:ascii="Times New Roman" w:eastAsia="黑体"/>
          <w:color w:val="auto"/>
          <w:sz w:val="32"/>
          <w:szCs w:val="32"/>
        </w:rPr>
        <w:t>投标人须知</w:t>
      </w:r>
      <w:r>
        <w:rPr>
          <w:color w:val="auto"/>
          <w:sz w:val="32"/>
          <w:szCs w:val="32"/>
        </w:rPr>
        <w:tab/>
      </w:r>
      <w:r>
        <w:rPr>
          <w:color w:val="auto"/>
          <w:sz w:val="32"/>
          <w:szCs w:val="32"/>
        </w:rPr>
        <w:fldChar w:fldCharType="end"/>
      </w:r>
    </w:p>
    <w:p w14:paraId="5077DA2D">
      <w:pPr>
        <w:pStyle w:val="287"/>
        <w:spacing w:line="720" w:lineRule="auto"/>
        <w:rPr>
          <w:rFonts w:ascii="Calibri" w:hAnsi="Calibri"/>
          <w:caps w:val="0"/>
          <w:color w:val="auto"/>
          <w:sz w:val="32"/>
          <w:szCs w:val="32"/>
        </w:rPr>
      </w:pPr>
      <w:r>
        <w:rPr>
          <w:color w:val="auto"/>
        </w:rPr>
        <w:fldChar w:fldCharType="begin"/>
      </w:r>
      <w:r>
        <w:rPr>
          <w:color w:val="auto"/>
        </w:rPr>
        <w:instrText xml:space="preserve"> HYPERLINK \l "_Toc158281556" </w:instrText>
      </w:r>
      <w:r>
        <w:rPr>
          <w:color w:val="auto"/>
        </w:rPr>
        <w:fldChar w:fldCharType="separate"/>
      </w:r>
      <w:r>
        <w:rPr>
          <w:rStyle w:val="308"/>
          <w:rFonts w:hint="eastAsia" w:ascii="Times New Roman" w:eastAsia="黑体"/>
          <w:color w:val="auto"/>
          <w:sz w:val="32"/>
          <w:szCs w:val="32"/>
        </w:rPr>
        <w:t>第三章</w:t>
      </w:r>
      <w:r>
        <w:rPr>
          <w:rStyle w:val="308"/>
          <w:rFonts w:ascii="Times New Roman" w:eastAsia="黑体"/>
          <w:color w:val="auto"/>
          <w:sz w:val="32"/>
          <w:szCs w:val="32"/>
        </w:rPr>
        <w:t xml:space="preserve">  </w:t>
      </w:r>
      <w:r>
        <w:rPr>
          <w:rStyle w:val="308"/>
          <w:rFonts w:hint="eastAsia" w:ascii="Times New Roman" w:eastAsia="黑体"/>
          <w:color w:val="auto"/>
          <w:sz w:val="32"/>
          <w:szCs w:val="32"/>
        </w:rPr>
        <w:t>合同文本</w:t>
      </w:r>
      <w:r>
        <w:rPr>
          <w:color w:val="auto"/>
          <w:sz w:val="32"/>
          <w:szCs w:val="32"/>
        </w:rPr>
        <w:tab/>
      </w:r>
      <w:r>
        <w:rPr>
          <w:color w:val="auto"/>
          <w:sz w:val="32"/>
          <w:szCs w:val="32"/>
        </w:rPr>
        <w:fldChar w:fldCharType="end"/>
      </w:r>
    </w:p>
    <w:p w14:paraId="4D764EA9">
      <w:pPr>
        <w:pStyle w:val="287"/>
        <w:spacing w:line="720" w:lineRule="auto"/>
        <w:rPr>
          <w:rFonts w:ascii="Calibri" w:hAnsi="Calibri"/>
          <w:caps w:val="0"/>
          <w:color w:val="auto"/>
          <w:sz w:val="32"/>
          <w:szCs w:val="32"/>
        </w:rPr>
      </w:pPr>
      <w:r>
        <w:rPr>
          <w:color w:val="auto"/>
        </w:rPr>
        <w:fldChar w:fldCharType="begin"/>
      </w:r>
      <w:r>
        <w:rPr>
          <w:color w:val="auto"/>
        </w:rPr>
        <w:instrText xml:space="preserve"> HYPERLINK \l "_Toc158281557" </w:instrText>
      </w:r>
      <w:r>
        <w:rPr>
          <w:color w:val="auto"/>
        </w:rPr>
        <w:fldChar w:fldCharType="separate"/>
      </w:r>
      <w:r>
        <w:rPr>
          <w:rStyle w:val="308"/>
          <w:rFonts w:hint="eastAsia" w:ascii="Times New Roman" w:eastAsia="黑体"/>
          <w:color w:val="auto"/>
          <w:sz w:val="32"/>
          <w:szCs w:val="32"/>
        </w:rPr>
        <w:t>第四章</w:t>
      </w:r>
      <w:r>
        <w:rPr>
          <w:rStyle w:val="308"/>
          <w:rFonts w:ascii="Times New Roman" w:eastAsia="黑体"/>
          <w:color w:val="auto"/>
          <w:sz w:val="32"/>
          <w:szCs w:val="32"/>
        </w:rPr>
        <w:t xml:space="preserve"> </w:t>
      </w:r>
      <w:r>
        <w:rPr>
          <w:rStyle w:val="308"/>
          <w:rFonts w:hint="eastAsia" w:ascii="Times New Roman" w:eastAsia="黑体"/>
          <w:color w:val="auto"/>
          <w:sz w:val="32"/>
          <w:szCs w:val="32"/>
        </w:rPr>
        <w:t>采购需求</w:t>
      </w:r>
      <w:r>
        <w:rPr>
          <w:color w:val="auto"/>
          <w:sz w:val="32"/>
          <w:szCs w:val="32"/>
        </w:rPr>
        <w:tab/>
      </w:r>
      <w:r>
        <w:rPr>
          <w:color w:val="auto"/>
          <w:sz w:val="32"/>
          <w:szCs w:val="32"/>
        </w:rPr>
        <w:fldChar w:fldCharType="end"/>
      </w:r>
    </w:p>
    <w:p w14:paraId="33E6E4CA">
      <w:pPr>
        <w:pStyle w:val="287"/>
        <w:spacing w:line="720" w:lineRule="auto"/>
        <w:rPr>
          <w:rFonts w:ascii="Calibri" w:hAnsi="Calibri"/>
          <w:caps w:val="0"/>
          <w:color w:val="auto"/>
          <w:sz w:val="32"/>
          <w:szCs w:val="32"/>
        </w:rPr>
      </w:pPr>
      <w:r>
        <w:rPr>
          <w:color w:val="auto"/>
        </w:rPr>
        <w:fldChar w:fldCharType="begin"/>
      </w:r>
      <w:r>
        <w:rPr>
          <w:color w:val="auto"/>
        </w:rPr>
        <w:instrText xml:space="preserve"> HYPERLINK \l "_Toc158281559" </w:instrText>
      </w:r>
      <w:r>
        <w:rPr>
          <w:color w:val="auto"/>
        </w:rPr>
        <w:fldChar w:fldCharType="separate"/>
      </w:r>
      <w:r>
        <w:rPr>
          <w:rStyle w:val="308"/>
          <w:rFonts w:hint="eastAsia" w:ascii="Times New Roman" w:eastAsia="黑体"/>
          <w:color w:val="auto"/>
          <w:sz w:val="32"/>
          <w:szCs w:val="32"/>
        </w:rPr>
        <w:t>第五章</w:t>
      </w:r>
      <w:r>
        <w:rPr>
          <w:rStyle w:val="308"/>
          <w:rFonts w:ascii="Times New Roman" w:eastAsia="黑体"/>
          <w:color w:val="auto"/>
          <w:sz w:val="32"/>
          <w:szCs w:val="32"/>
        </w:rPr>
        <w:t xml:space="preserve">   </w:t>
      </w:r>
      <w:r>
        <w:rPr>
          <w:rStyle w:val="308"/>
          <w:rFonts w:hint="eastAsia" w:ascii="Times New Roman" w:eastAsia="黑体"/>
          <w:color w:val="auto"/>
          <w:sz w:val="32"/>
          <w:szCs w:val="32"/>
        </w:rPr>
        <w:t>评标方法与评标标准</w:t>
      </w:r>
      <w:r>
        <w:rPr>
          <w:color w:val="auto"/>
          <w:sz w:val="32"/>
          <w:szCs w:val="32"/>
        </w:rPr>
        <w:tab/>
      </w:r>
      <w:r>
        <w:rPr>
          <w:color w:val="auto"/>
          <w:sz w:val="32"/>
          <w:szCs w:val="32"/>
        </w:rPr>
        <w:fldChar w:fldCharType="end"/>
      </w:r>
    </w:p>
    <w:p w14:paraId="58EBF4E7">
      <w:pPr>
        <w:pStyle w:val="287"/>
        <w:spacing w:line="720" w:lineRule="auto"/>
        <w:rPr>
          <w:rFonts w:ascii="Calibri" w:hAnsi="Calibri"/>
          <w:caps w:val="0"/>
          <w:color w:val="auto"/>
          <w:sz w:val="32"/>
          <w:szCs w:val="32"/>
        </w:rPr>
      </w:pPr>
      <w:r>
        <w:rPr>
          <w:color w:val="auto"/>
        </w:rPr>
        <w:fldChar w:fldCharType="begin"/>
      </w:r>
      <w:r>
        <w:rPr>
          <w:color w:val="auto"/>
        </w:rPr>
        <w:instrText xml:space="preserve"> HYPERLINK \l "_Toc158281560" </w:instrText>
      </w:r>
      <w:r>
        <w:rPr>
          <w:color w:val="auto"/>
        </w:rPr>
        <w:fldChar w:fldCharType="separate"/>
      </w:r>
      <w:r>
        <w:rPr>
          <w:rStyle w:val="308"/>
          <w:rFonts w:hint="eastAsia" w:ascii="Times New Roman" w:eastAsia="黑体"/>
          <w:color w:val="auto"/>
          <w:sz w:val="32"/>
          <w:szCs w:val="32"/>
        </w:rPr>
        <w:t>第六章</w:t>
      </w:r>
      <w:r>
        <w:rPr>
          <w:rStyle w:val="308"/>
          <w:rFonts w:ascii="Times New Roman" w:eastAsia="黑体"/>
          <w:color w:val="auto"/>
          <w:sz w:val="32"/>
          <w:szCs w:val="32"/>
        </w:rPr>
        <w:t xml:space="preserve">  </w:t>
      </w:r>
      <w:r>
        <w:rPr>
          <w:rStyle w:val="308"/>
          <w:rFonts w:hint="eastAsia" w:ascii="Times New Roman" w:eastAsia="黑体"/>
          <w:color w:val="auto"/>
          <w:sz w:val="32"/>
          <w:szCs w:val="32"/>
        </w:rPr>
        <w:t>投标文件格式</w:t>
      </w:r>
      <w:r>
        <w:rPr>
          <w:color w:val="auto"/>
          <w:sz w:val="32"/>
          <w:szCs w:val="32"/>
        </w:rPr>
        <w:tab/>
      </w:r>
      <w:r>
        <w:rPr>
          <w:color w:val="auto"/>
          <w:sz w:val="32"/>
          <w:szCs w:val="32"/>
        </w:rPr>
        <w:fldChar w:fldCharType="end"/>
      </w:r>
    </w:p>
    <w:p w14:paraId="1502FB08">
      <w:pPr>
        <w:spacing w:line="480" w:lineRule="auto"/>
        <w:jc w:val="center"/>
        <w:outlineLvl w:val="0"/>
        <w:rPr>
          <w:color w:val="auto"/>
        </w:rPr>
      </w:pPr>
      <w:r>
        <w:rPr>
          <w:rFonts w:ascii="宋体" w:hAnsi="宋体"/>
          <w:color w:val="auto"/>
          <w:szCs w:val="24"/>
        </w:rPr>
        <w:fldChar w:fldCharType="end"/>
      </w:r>
    </w:p>
    <w:p w14:paraId="41DDB086">
      <w:pPr>
        <w:rPr>
          <w:color w:val="auto"/>
        </w:rPr>
      </w:pPr>
    </w:p>
    <w:p w14:paraId="7ACBCF05">
      <w:pPr>
        <w:rPr>
          <w:color w:val="auto"/>
        </w:rPr>
      </w:pPr>
    </w:p>
    <w:p w14:paraId="5DE73EAC">
      <w:pPr>
        <w:rPr>
          <w:color w:val="auto"/>
        </w:rPr>
      </w:pPr>
    </w:p>
    <w:p w14:paraId="46CB1468">
      <w:pPr>
        <w:rPr>
          <w:color w:val="auto"/>
        </w:rPr>
      </w:pPr>
    </w:p>
    <w:p w14:paraId="418D0D83">
      <w:pPr>
        <w:pStyle w:val="264"/>
        <w:ind w:firstLine="600"/>
        <w:rPr>
          <w:color w:val="auto"/>
        </w:rPr>
      </w:pPr>
    </w:p>
    <w:p w14:paraId="308EBE31">
      <w:pPr>
        <w:pStyle w:val="264"/>
        <w:ind w:firstLine="600"/>
        <w:rPr>
          <w:color w:val="auto"/>
        </w:rPr>
      </w:pPr>
    </w:p>
    <w:p w14:paraId="61B3EDCE">
      <w:pPr>
        <w:pStyle w:val="264"/>
        <w:ind w:firstLine="600"/>
        <w:rPr>
          <w:color w:val="auto"/>
        </w:rPr>
      </w:pPr>
    </w:p>
    <w:p w14:paraId="4ED6C991">
      <w:pPr>
        <w:pStyle w:val="264"/>
        <w:ind w:firstLine="600"/>
        <w:rPr>
          <w:color w:val="auto"/>
        </w:rPr>
      </w:pPr>
    </w:p>
    <w:p w14:paraId="46025778">
      <w:pPr>
        <w:pStyle w:val="264"/>
        <w:ind w:firstLine="600"/>
        <w:rPr>
          <w:color w:val="auto"/>
        </w:rPr>
      </w:pPr>
    </w:p>
    <w:p w14:paraId="2CAACBD1">
      <w:pPr>
        <w:pStyle w:val="264"/>
        <w:ind w:firstLine="600"/>
        <w:rPr>
          <w:color w:val="auto"/>
        </w:rPr>
      </w:pPr>
    </w:p>
    <w:p w14:paraId="2F2AFBE2">
      <w:pPr>
        <w:pStyle w:val="264"/>
        <w:ind w:firstLine="600"/>
        <w:rPr>
          <w:color w:val="auto"/>
        </w:rPr>
      </w:pPr>
    </w:p>
    <w:p w14:paraId="3508B399">
      <w:pPr>
        <w:rPr>
          <w:color w:val="auto"/>
        </w:rPr>
      </w:pPr>
    </w:p>
    <w:p w14:paraId="33050933">
      <w:pPr>
        <w:rPr>
          <w:color w:val="auto"/>
        </w:rPr>
      </w:pPr>
    </w:p>
    <w:p w14:paraId="41405AF6">
      <w:pPr>
        <w:pStyle w:val="232"/>
        <w:rPr>
          <w:rFonts w:ascii="Times New Roman" w:eastAsia="黑体"/>
          <w:color w:val="auto"/>
          <w:sz w:val="44"/>
          <w:szCs w:val="44"/>
          <w:lang w:eastAsia="zh-CN"/>
        </w:rPr>
      </w:pPr>
      <w:bookmarkStart w:id="6" w:name="_Toc158281539"/>
      <w:r>
        <w:rPr>
          <w:rFonts w:hint="eastAsia" w:ascii="Times New Roman" w:eastAsia="黑体"/>
          <w:color w:val="auto"/>
          <w:sz w:val="44"/>
          <w:szCs w:val="44"/>
          <w:lang w:eastAsia="zh-CN"/>
        </w:rPr>
        <w:t xml:space="preserve">第一章  </w:t>
      </w:r>
      <w:bookmarkEnd w:id="0"/>
      <w:r>
        <w:rPr>
          <w:rFonts w:hint="eastAsia" w:ascii="Times New Roman" w:eastAsia="黑体"/>
          <w:color w:val="auto"/>
          <w:sz w:val="44"/>
          <w:szCs w:val="44"/>
          <w:lang w:eastAsia="zh-CN"/>
        </w:rPr>
        <w:t>投标邀请</w:t>
      </w:r>
      <w:bookmarkEnd w:id="6"/>
    </w:p>
    <w:p w14:paraId="7CF6478A">
      <w:pPr>
        <w:ind w:firstLine="480"/>
        <w:rPr>
          <w:color w:val="auto"/>
          <w:sz w:val="24"/>
          <w:szCs w:val="24"/>
        </w:rPr>
      </w:pPr>
    </w:p>
    <w:p w14:paraId="458507A5">
      <w:pPr>
        <w:ind w:firstLine="480"/>
        <w:rPr>
          <w:color w:val="auto"/>
          <w:sz w:val="24"/>
          <w:szCs w:val="24"/>
        </w:rPr>
      </w:pPr>
    </w:p>
    <w:p w14:paraId="09644000">
      <w:pPr>
        <w:ind w:firstLine="480"/>
        <w:rPr>
          <w:color w:val="auto"/>
          <w:sz w:val="24"/>
          <w:szCs w:val="24"/>
        </w:rPr>
      </w:pPr>
    </w:p>
    <w:p w14:paraId="03D4D798">
      <w:pPr>
        <w:pBdr>
          <w:top w:val="single" w:color="000000" w:sz="4" w:space="1"/>
          <w:left w:val="single" w:color="000000" w:sz="4" w:space="4"/>
          <w:bottom w:val="single" w:color="000000" w:sz="4" w:space="1"/>
          <w:right w:val="single" w:color="000000" w:sz="4" w:space="4"/>
        </w:pBdr>
        <w:ind w:firstLine="480"/>
        <w:rPr>
          <w:color w:val="auto"/>
          <w:sz w:val="24"/>
          <w:szCs w:val="24"/>
        </w:rPr>
      </w:pPr>
      <w:r>
        <w:rPr>
          <w:rFonts w:hint="eastAsia"/>
          <w:color w:val="auto"/>
          <w:sz w:val="24"/>
          <w:szCs w:val="24"/>
        </w:rPr>
        <w:t>项目概况</w:t>
      </w:r>
    </w:p>
    <w:p w14:paraId="0EECC417">
      <w:pPr>
        <w:pBdr>
          <w:top w:val="single" w:color="000000" w:sz="4" w:space="1"/>
          <w:left w:val="single" w:color="000000" w:sz="4" w:space="4"/>
          <w:bottom w:val="single" w:color="000000" w:sz="4" w:space="1"/>
          <w:right w:val="single" w:color="000000" w:sz="4" w:space="4"/>
        </w:pBdr>
        <w:ind w:firstLine="480"/>
        <w:rPr>
          <w:color w:val="auto"/>
          <w:sz w:val="24"/>
          <w:szCs w:val="24"/>
        </w:rPr>
      </w:pPr>
      <w:r>
        <w:rPr>
          <w:rFonts w:hint="eastAsia"/>
          <w:color w:val="auto"/>
          <w:sz w:val="24"/>
          <w:szCs w:val="24"/>
          <w:lang w:eastAsia="zh-CN"/>
        </w:rPr>
        <w:t>泗洪县青阳街道保洁服务外包项目（2026-2027）</w:t>
      </w:r>
      <w:r>
        <w:rPr>
          <w:rFonts w:hint="eastAsia"/>
          <w:color w:val="auto"/>
          <w:sz w:val="24"/>
          <w:szCs w:val="24"/>
        </w:rPr>
        <w:t>[</w:t>
      </w:r>
      <w:r>
        <w:rPr>
          <w:rFonts w:hint="eastAsia"/>
          <w:color w:val="auto"/>
          <w:sz w:val="24"/>
          <w:szCs w:val="24"/>
          <w:lang w:eastAsia="zh-CN"/>
        </w:rPr>
        <w:t>JSZC-321324-ZBDL-G2026-0001</w:t>
      </w:r>
      <w:r>
        <w:rPr>
          <w:rFonts w:hint="eastAsia"/>
          <w:color w:val="auto"/>
          <w:sz w:val="24"/>
          <w:szCs w:val="24"/>
        </w:rPr>
        <w:t>]招标项目的潜在投标人应在</w:t>
      </w:r>
      <w:r>
        <w:rPr>
          <w:rFonts w:hint="eastAsia" w:ascii="宋体" w:hAnsi="宋体" w:cs="宋体"/>
          <w:color w:val="auto"/>
          <w:sz w:val="24"/>
        </w:rPr>
        <w:t>招标文件提供的时间内，通过“苏采云”系统（网址：http：//jszfcg.jsczt.cn/）或宿迁市政府采购网点击“政府采购管理交易系统（苏采云）”，使用CA锁进入系统从“项目参与”--“采购项目”菜单中，找到本项目获取采购文件（后缀名为“.kedt”）。获取招标文件，并于2026年0</w:t>
      </w:r>
      <w:r>
        <w:rPr>
          <w:rFonts w:hint="eastAsia" w:ascii="宋体" w:hAnsi="宋体" w:cs="宋体"/>
          <w:color w:val="auto"/>
          <w:sz w:val="24"/>
          <w:lang w:val="en-US" w:eastAsia="zh-CN"/>
        </w:rPr>
        <w:t>5</w:t>
      </w:r>
      <w:r>
        <w:rPr>
          <w:rFonts w:hint="eastAsia" w:ascii="宋体" w:hAnsi="宋体" w:cs="宋体"/>
          <w:color w:val="auto"/>
          <w:sz w:val="24"/>
        </w:rPr>
        <w:t>月</w:t>
      </w:r>
      <w:r>
        <w:rPr>
          <w:rFonts w:hint="eastAsia" w:ascii="宋体" w:hAnsi="宋体" w:cs="宋体"/>
          <w:color w:val="auto"/>
          <w:sz w:val="24"/>
          <w:lang w:val="en-US" w:eastAsia="zh-CN"/>
        </w:rPr>
        <w:t>20</w:t>
      </w:r>
      <w:r>
        <w:rPr>
          <w:rFonts w:hint="eastAsia" w:ascii="宋体" w:hAnsi="宋体" w:cs="宋体"/>
          <w:color w:val="auto"/>
          <w:sz w:val="24"/>
        </w:rPr>
        <w:t>日</w:t>
      </w:r>
      <w:r>
        <w:rPr>
          <w:rFonts w:hint="eastAsia" w:ascii="宋体" w:hAnsi="宋体" w:cs="宋体"/>
          <w:color w:val="auto"/>
          <w:sz w:val="24"/>
          <w:lang w:val="en-US" w:eastAsia="zh-CN"/>
        </w:rPr>
        <w:t>09</w:t>
      </w:r>
      <w:r>
        <w:rPr>
          <w:rFonts w:hint="eastAsia" w:ascii="宋体" w:hAnsi="宋体" w:cs="宋体"/>
          <w:color w:val="auto"/>
          <w:sz w:val="24"/>
        </w:rPr>
        <w:t>时00分（北京时间）前递交投标文件。</w:t>
      </w:r>
      <w:r>
        <w:rPr>
          <w:rFonts w:hint="eastAsia"/>
          <w:color w:val="auto"/>
          <w:sz w:val="24"/>
          <w:szCs w:val="24"/>
        </w:rPr>
        <w:t xml:space="preserve"> </w:t>
      </w:r>
    </w:p>
    <w:p w14:paraId="1769E8C3">
      <w:pPr>
        <w:pStyle w:val="3"/>
        <w:keepNext w:val="0"/>
        <w:keepLines w:val="0"/>
        <w:widowControl/>
        <w:spacing w:line="15" w:lineRule="atLeast"/>
        <w:rPr>
          <w:color w:val="auto"/>
        </w:rPr>
      </w:pPr>
      <w:bookmarkStart w:id="7" w:name="_Toc120614211"/>
      <w:r>
        <w:rPr>
          <w:rStyle w:val="40"/>
          <w:rFonts w:ascii="黑体" w:hAnsi="宋体" w:eastAsia="黑体" w:cs="黑体"/>
          <w:color w:val="auto"/>
          <w:sz w:val="28"/>
          <w:szCs w:val="28"/>
        </w:rPr>
        <w:t>一、项目基本情况</w:t>
      </w:r>
    </w:p>
    <w:p w14:paraId="6CED5C17">
      <w:pPr>
        <w:pStyle w:val="35"/>
        <w:widowControl/>
        <w:spacing w:line="10" w:lineRule="atLeast"/>
        <w:rPr>
          <w:rFonts w:hint="eastAsia" w:eastAsia="仿宋"/>
          <w:color w:val="auto"/>
          <w:lang w:eastAsia="zh-CN"/>
        </w:rPr>
      </w:pPr>
      <w:r>
        <w:rPr>
          <w:rFonts w:ascii="仿宋" w:hAnsi="仿宋" w:eastAsia="仿宋" w:cs="仿宋"/>
          <w:color w:val="auto"/>
          <w:sz w:val="28"/>
          <w:szCs w:val="28"/>
        </w:rPr>
        <w:t>项目编号：</w:t>
      </w:r>
      <w:r>
        <w:rPr>
          <w:rFonts w:hint="eastAsia" w:ascii="仿宋" w:hAnsi="仿宋" w:eastAsia="仿宋" w:cs="仿宋"/>
          <w:color w:val="auto"/>
          <w:sz w:val="28"/>
          <w:szCs w:val="28"/>
        </w:rPr>
        <w:t> </w:t>
      </w:r>
      <w:r>
        <w:rPr>
          <w:rFonts w:hint="eastAsia" w:ascii="仿宋" w:hAnsi="仿宋" w:eastAsia="仿宋" w:cs="仿宋"/>
          <w:color w:val="auto"/>
          <w:sz w:val="28"/>
          <w:szCs w:val="28"/>
          <w:lang w:eastAsia="zh-CN"/>
        </w:rPr>
        <w:t>JSZC-321324-ZBDL-G2026-0001</w:t>
      </w:r>
    </w:p>
    <w:p w14:paraId="05410B0B">
      <w:pPr>
        <w:pStyle w:val="35"/>
        <w:widowControl/>
        <w:spacing w:line="10" w:lineRule="atLeast"/>
        <w:rPr>
          <w:color w:val="auto"/>
        </w:rPr>
      </w:pPr>
      <w:r>
        <w:rPr>
          <w:rFonts w:hint="eastAsia" w:ascii="仿宋" w:hAnsi="仿宋" w:eastAsia="仿宋" w:cs="仿宋"/>
          <w:color w:val="auto"/>
          <w:sz w:val="28"/>
          <w:szCs w:val="28"/>
        </w:rPr>
        <w:t>项目名称：</w:t>
      </w:r>
      <w:r>
        <w:rPr>
          <w:rFonts w:hint="eastAsia" w:ascii="仿宋" w:hAnsi="仿宋" w:eastAsia="仿宋" w:cs="仿宋"/>
          <w:color w:val="auto"/>
          <w:sz w:val="28"/>
          <w:szCs w:val="28"/>
          <w:lang w:eastAsia="zh-CN"/>
        </w:rPr>
        <w:t>泗洪县青阳街道保洁服务外包项目（2026-2027）</w:t>
      </w:r>
      <w:r>
        <w:rPr>
          <w:rFonts w:hint="eastAsia" w:ascii="仿宋" w:hAnsi="仿宋" w:eastAsia="仿宋" w:cs="仿宋"/>
          <w:color w:val="auto"/>
          <w:sz w:val="28"/>
          <w:szCs w:val="28"/>
        </w:rPr>
        <w:t> </w:t>
      </w:r>
    </w:p>
    <w:p w14:paraId="4195F26B">
      <w:pPr>
        <w:pStyle w:val="35"/>
        <w:widowControl/>
        <w:spacing w:line="10" w:lineRule="atLeast"/>
        <w:rPr>
          <w:color w:val="auto"/>
        </w:rPr>
      </w:pPr>
      <w:r>
        <w:rPr>
          <w:rFonts w:hint="eastAsia" w:ascii="仿宋" w:hAnsi="仿宋" w:eastAsia="仿宋" w:cs="仿宋"/>
          <w:color w:val="auto"/>
          <w:sz w:val="28"/>
          <w:szCs w:val="28"/>
        </w:rPr>
        <w:t>预算金额：</w:t>
      </w:r>
      <w:r>
        <w:rPr>
          <w:rFonts w:hint="eastAsia" w:ascii="仿宋" w:hAnsi="仿宋" w:eastAsia="仿宋" w:cs="仿宋"/>
          <w:color w:val="auto"/>
          <w:sz w:val="28"/>
          <w:szCs w:val="28"/>
          <w:lang w:val="en-US" w:eastAsia="zh-CN"/>
        </w:rPr>
        <w:t>450</w:t>
      </w:r>
      <w:r>
        <w:rPr>
          <w:rFonts w:hint="eastAsia" w:ascii="仿宋" w:hAnsi="仿宋" w:eastAsia="仿宋" w:cs="仿宋"/>
          <w:color w:val="auto"/>
          <w:sz w:val="28"/>
          <w:szCs w:val="28"/>
        </w:rPr>
        <w:t>.000000万元 </w:t>
      </w:r>
    </w:p>
    <w:p w14:paraId="6CB52BA5">
      <w:pPr>
        <w:pStyle w:val="35"/>
        <w:widowControl/>
        <w:spacing w:line="10" w:lineRule="atLeast"/>
        <w:rPr>
          <w:rFonts w:ascii="仿宋" w:hAnsi="仿宋" w:eastAsia="仿宋" w:cs="仿宋"/>
          <w:color w:val="auto"/>
          <w:sz w:val="28"/>
          <w:szCs w:val="28"/>
        </w:rPr>
      </w:pPr>
      <w:r>
        <w:rPr>
          <w:rFonts w:hint="eastAsia" w:ascii="仿宋" w:hAnsi="仿宋" w:eastAsia="仿宋" w:cs="仿宋"/>
          <w:color w:val="auto"/>
          <w:sz w:val="28"/>
          <w:szCs w:val="28"/>
        </w:rPr>
        <w:t>最高限价（如有）：最高限价</w:t>
      </w:r>
      <w:r>
        <w:rPr>
          <w:rFonts w:hint="eastAsia" w:ascii="仿宋" w:hAnsi="仿宋" w:eastAsia="仿宋" w:cs="仿宋"/>
          <w:color w:val="auto"/>
          <w:sz w:val="28"/>
          <w:szCs w:val="28"/>
          <w:lang w:val="en-US" w:eastAsia="zh-CN"/>
        </w:rPr>
        <w:t>450</w:t>
      </w:r>
      <w:r>
        <w:rPr>
          <w:rFonts w:hint="eastAsia" w:ascii="仿宋" w:hAnsi="仿宋" w:eastAsia="仿宋" w:cs="仿宋"/>
          <w:color w:val="auto"/>
          <w:sz w:val="28"/>
          <w:szCs w:val="28"/>
        </w:rPr>
        <w:t>.000000万元   </w:t>
      </w:r>
    </w:p>
    <w:p w14:paraId="3DC22932">
      <w:pPr>
        <w:pStyle w:val="35"/>
        <w:widowControl/>
        <w:spacing w:line="10" w:lineRule="atLeast"/>
        <w:rPr>
          <w:rFonts w:ascii="仿宋" w:hAnsi="仿宋" w:eastAsia="仿宋" w:cs="仿宋"/>
          <w:color w:val="auto"/>
          <w:sz w:val="28"/>
          <w:szCs w:val="28"/>
        </w:rPr>
      </w:pPr>
      <w:r>
        <w:rPr>
          <w:rFonts w:hint="eastAsia" w:ascii="仿宋" w:hAnsi="仿宋" w:eastAsia="仿宋" w:cs="仿宋"/>
          <w:color w:val="auto"/>
          <w:sz w:val="28"/>
          <w:szCs w:val="28"/>
        </w:rPr>
        <w:t>采购需求：</w:t>
      </w:r>
    </w:p>
    <w:p w14:paraId="07A2A21C">
      <w:pPr>
        <w:keepNext w:val="0"/>
        <w:keepLines w:val="0"/>
        <w:pageBreakBefore w:val="0"/>
        <w:widowControl/>
        <w:kinsoku/>
        <w:wordWrap/>
        <w:overflowPunct/>
        <w:topLinePunct w:val="0"/>
        <w:autoSpaceDE/>
        <w:autoSpaceDN/>
        <w:bidi w:val="0"/>
        <w:adjustRightInd/>
        <w:snapToGrid/>
        <w:spacing w:beforeAutospacing="0" w:afterAutospacing="0" w:line="300" w:lineRule="atLeast"/>
        <w:ind w:firstLine="560" w:firstLineChars="200"/>
        <w:jc w:val="left"/>
        <w:textAlignment w:val="auto"/>
        <w:rPr>
          <w:rFonts w:ascii="仿宋" w:hAnsi="仿宋" w:eastAsia="仿宋" w:cs="仿宋"/>
          <w:color w:val="auto"/>
          <w:sz w:val="28"/>
          <w:szCs w:val="28"/>
        </w:rPr>
      </w:pPr>
      <w:r>
        <w:rPr>
          <w:rFonts w:hint="eastAsia" w:ascii="仿宋" w:hAnsi="仿宋" w:eastAsia="仿宋" w:cs="仿宋"/>
          <w:color w:val="auto"/>
          <w:sz w:val="28"/>
          <w:szCs w:val="28"/>
        </w:rPr>
        <w:t>泗洪县青阳街道保洁服务外包项目</w:t>
      </w:r>
      <w:r>
        <w:rPr>
          <w:rFonts w:hint="eastAsia" w:ascii="仿宋" w:hAnsi="仿宋" w:eastAsia="仿宋" w:cs="仿宋"/>
          <w:color w:val="auto"/>
          <w:sz w:val="28"/>
          <w:szCs w:val="28"/>
          <w:lang w:eastAsia="zh-CN"/>
        </w:rPr>
        <w:t>（2026-2027）</w:t>
      </w:r>
      <w:r>
        <w:rPr>
          <w:rFonts w:hint="eastAsia" w:ascii="仿宋" w:hAnsi="仿宋" w:eastAsia="仿宋" w:cs="仿宋"/>
          <w:color w:val="auto"/>
          <w:sz w:val="28"/>
          <w:szCs w:val="28"/>
        </w:rPr>
        <w:t>,共计30个居委会</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（包括但不限于标的的名称、数量、简要技术需求、企业</w:t>
      </w:r>
      <w:r>
        <w:rPr>
          <w:rFonts w:hint="eastAsia" w:ascii="仿宋" w:hAnsi="仿宋" w:eastAsia="仿宋" w:cs="仿宋"/>
          <w:color w:val="auto"/>
          <w:sz w:val="28"/>
          <w:szCs w:val="28"/>
          <w:lang w:val="en-US" w:eastAsia="zh-CN"/>
        </w:rPr>
        <w:t>业绩</w:t>
      </w:r>
      <w:r>
        <w:rPr>
          <w:rFonts w:hint="eastAsia" w:ascii="仿宋" w:hAnsi="仿宋" w:eastAsia="仿宋" w:cs="仿宋"/>
          <w:color w:val="auto"/>
          <w:sz w:val="28"/>
          <w:szCs w:val="28"/>
        </w:rPr>
        <w:t>、</w:t>
      </w:r>
      <w:bookmarkStart w:id="199" w:name="_GoBack"/>
      <w:bookmarkEnd w:id="199"/>
      <w:r>
        <w:rPr>
          <w:rFonts w:hint="eastAsia" w:ascii="仿宋" w:hAnsi="仿宋" w:eastAsia="仿宋" w:cs="仿宋"/>
          <w:color w:val="auto"/>
          <w:sz w:val="28"/>
          <w:szCs w:val="28"/>
          <w:rtl w:val="0"/>
          <w:lang w:val="en-US" w:eastAsia="zh-CN"/>
        </w:rPr>
        <w:t>道路保洁服务方案、企业管理制度</w:t>
      </w:r>
      <w:r>
        <w:rPr>
          <w:rFonts w:hint="eastAsia" w:ascii="仿宋" w:hAnsi="仿宋" w:eastAsia="仿宋" w:cs="仿宋"/>
          <w:color w:val="auto"/>
          <w:sz w:val="28"/>
          <w:szCs w:val="28"/>
        </w:rPr>
        <w:t>、工具、设备及物耗情况、应急保障方案、履约能力、人员配备</w:t>
      </w:r>
      <w:r>
        <w:rPr>
          <w:rFonts w:hint="eastAsia" w:ascii="仿宋" w:hAnsi="仿宋" w:eastAsia="仿宋" w:cs="仿宋"/>
          <w:color w:val="auto"/>
          <w:sz w:val="28"/>
          <w:szCs w:val="28"/>
          <w:lang w:val="en-US" w:eastAsia="zh-CN"/>
        </w:rPr>
        <w:t>等</w:t>
      </w:r>
      <w:r>
        <w:rPr>
          <w:rFonts w:hint="eastAsia" w:ascii="仿宋" w:hAnsi="仿宋" w:eastAsia="仿宋" w:cs="仿宋"/>
          <w:color w:val="auto"/>
          <w:sz w:val="28"/>
          <w:szCs w:val="28"/>
        </w:rPr>
        <w:t>）。项目投资</w:t>
      </w:r>
      <w:r>
        <w:rPr>
          <w:rFonts w:hint="eastAsia" w:ascii="仿宋" w:hAnsi="仿宋" w:eastAsia="仿宋" w:cs="仿宋"/>
          <w:color w:val="auto"/>
          <w:sz w:val="28"/>
          <w:szCs w:val="28"/>
          <w:lang w:val="en-US" w:eastAsia="zh-CN"/>
        </w:rPr>
        <w:t>450</w:t>
      </w:r>
      <w:r>
        <w:rPr>
          <w:rFonts w:hint="eastAsia" w:ascii="仿宋" w:hAnsi="仿宋" w:eastAsia="仿宋" w:cs="仿宋"/>
          <w:color w:val="auto"/>
          <w:sz w:val="28"/>
          <w:szCs w:val="28"/>
        </w:rPr>
        <w:t>万元。具体内容详见本招标文件第四章。</w:t>
      </w:r>
    </w:p>
    <w:p w14:paraId="7EAA0BF4">
      <w:pPr>
        <w:pStyle w:val="35"/>
        <w:keepNext w:val="0"/>
        <w:keepLines w:val="0"/>
        <w:pageBreakBefore w:val="0"/>
        <w:widowControl/>
        <w:kinsoku/>
        <w:wordWrap/>
        <w:overflowPunct/>
        <w:topLinePunct w:val="0"/>
        <w:autoSpaceDE/>
        <w:autoSpaceDN/>
        <w:bidi w:val="0"/>
        <w:adjustRightInd/>
        <w:snapToGrid/>
        <w:spacing w:beforeAutospacing="0" w:afterAutospacing="0" w:line="10" w:lineRule="atLeast"/>
        <w:ind w:firstLine="560" w:firstLineChars="200"/>
        <w:textAlignment w:val="auto"/>
        <w:rPr>
          <w:rFonts w:ascii="仿宋" w:hAnsi="仿宋" w:eastAsia="仿宋" w:cs="仿宋"/>
          <w:color w:val="auto"/>
          <w:sz w:val="28"/>
          <w:szCs w:val="28"/>
        </w:rPr>
      </w:pPr>
      <w:r>
        <w:rPr>
          <w:rFonts w:hint="eastAsia" w:ascii="仿宋" w:hAnsi="仿宋" w:eastAsia="仿宋" w:cs="仿宋"/>
          <w:color w:val="auto"/>
          <w:sz w:val="28"/>
          <w:szCs w:val="28"/>
        </w:rPr>
        <w:t>合同履行期限：</w:t>
      </w:r>
      <w:r>
        <w:rPr>
          <w:rFonts w:hint="eastAsia" w:ascii="仿宋" w:hAnsi="仿宋" w:eastAsia="仿宋" w:cs="仿宋"/>
          <w:i w:val="0"/>
          <w:iCs w:val="0"/>
          <w:caps w:val="0"/>
          <w:color w:val="auto"/>
          <w:spacing w:val="0"/>
          <w:sz w:val="28"/>
          <w:szCs w:val="28"/>
          <w:shd w:val="clear" w:color="auto" w:fill="FFFFFF"/>
        </w:rPr>
        <w:t>2年</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 </w:t>
      </w:r>
    </w:p>
    <w:p w14:paraId="5B0DC86D">
      <w:pPr>
        <w:pStyle w:val="35"/>
        <w:keepNext w:val="0"/>
        <w:keepLines w:val="0"/>
        <w:pageBreakBefore w:val="0"/>
        <w:widowControl/>
        <w:kinsoku/>
        <w:wordWrap/>
        <w:overflowPunct/>
        <w:topLinePunct w:val="0"/>
        <w:autoSpaceDE/>
        <w:autoSpaceDN/>
        <w:bidi w:val="0"/>
        <w:adjustRightInd/>
        <w:snapToGrid/>
        <w:spacing w:beforeAutospacing="0" w:afterAutospacing="0" w:line="10" w:lineRule="atLeast"/>
        <w:ind w:firstLine="560" w:firstLineChars="200"/>
        <w:textAlignment w:val="auto"/>
        <w:rPr>
          <w:rFonts w:ascii="仿宋" w:hAnsi="仿宋" w:eastAsia="仿宋" w:cs="仿宋"/>
          <w:color w:val="auto"/>
          <w:sz w:val="28"/>
          <w:szCs w:val="28"/>
        </w:rPr>
      </w:pPr>
      <w:r>
        <w:rPr>
          <w:rFonts w:hint="eastAsia" w:ascii="仿宋" w:hAnsi="仿宋" w:eastAsia="仿宋" w:cs="仿宋"/>
          <w:color w:val="auto"/>
          <w:sz w:val="28"/>
          <w:szCs w:val="28"/>
        </w:rPr>
        <w:t>本项目（是/否）接受联合体投标：否。</w:t>
      </w:r>
    </w:p>
    <w:p w14:paraId="58EE278B">
      <w:pPr>
        <w:pStyle w:val="3"/>
        <w:keepNext w:val="0"/>
        <w:keepLines w:val="0"/>
        <w:widowControl/>
        <w:spacing w:line="15" w:lineRule="atLeast"/>
        <w:rPr>
          <w:color w:val="auto"/>
        </w:rPr>
      </w:pPr>
      <w:r>
        <w:rPr>
          <w:rStyle w:val="40"/>
          <w:rFonts w:hint="eastAsia" w:ascii="黑体" w:hAnsi="宋体" w:eastAsia="黑体" w:cs="黑体"/>
          <w:color w:val="auto"/>
          <w:sz w:val="28"/>
          <w:szCs w:val="28"/>
        </w:rPr>
        <w:t>二、申请人的资格要求：</w:t>
      </w:r>
    </w:p>
    <w:p w14:paraId="670F6E68">
      <w:pPr>
        <w:pStyle w:val="35"/>
        <w:keepNext w:val="0"/>
        <w:keepLines w:val="0"/>
        <w:pageBreakBefore w:val="0"/>
        <w:widowControl/>
        <w:kinsoku/>
        <w:wordWrap/>
        <w:overflowPunct/>
        <w:topLinePunct w:val="0"/>
        <w:autoSpaceDE/>
        <w:autoSpaceDN/>
        <w:bidi w:val="0"/>
        <w:adjustRightInd/>
        <w:snapToGrid/>
        <w:spacing w:line="10" w:lineRule="atLeast"/>
        <w:ind w:firstLine="560" w:firstLineChars="200"/>
        <w:textAlignment w:val="auto"/>
        <w:rPr>
          <w:color w:val="auto"/>
        </w:rPr>
      </w:pPr>
      <w:r>
        <w:rPr>
          <w:rFonts w:hint="eastAsia" w:ascii="仿宋" w:hAnsi="仿宋" w:eastAsia="仿宋" w:cs="仿宋"/>
          <w:color w:val="auto"/>
          <w:sz w:val="28"/>
          <w:szCs w:val="28"/>
        </w:rPr>
        <w:t>（一）满足《中华人民共和国政府采购法》第二十二条规定：</w:t>
      </w:r>
    </w:p>
    <w:p w14:paraId="04E18939">
      <w:pPr>
        <w:pStyle w:val="35"/>
        <w:keepNext w:val="0"/>
        <w:keepLines w:val="0"/>
        <w:pageBreakBefore w:val="0"/>
        <w:widowControl/>
        <w:kinsoku/>
        <w:wordWrap/>
        <w:overflowPunct/>
        <w:topLinePunct w:val="0"/>
        <w:autoSpaceDE/>
        <w:autoSpaceDN/>
        <w:bidi w:val="0"/>
        <w:adjustRightInd/>
        <w:snapToGrid/>
        <w:ind w:firstLine="560" w:firstLineChars="200"/>
        <w:textAlignment w:val="auto"/>
        <w:rPr>
          <w:rFonts w:eastAsia="仿宋"/>
          <w:color w:val="auto"/>
        </w:rPr>
      </w:pPr>
      <w:r>
        <w:rPr>
          <w:rFonts w:hint="eastAsia" w:ascii="仿宋" w:hAnsi="仿宋" w:eastAsia="仿宋" w:cs="仿宋"/>
          <w:color w:val="auto"/>
          <w:sz w:val="28"/>
          <w:szCs w:val="28"/>
        </w:rPr>
        <w:t>1.具备《中华人民共和国政府采购法》第二十二条第一款规定的6项条件（按要求提供投标声明及承诺函）。</w:t>
      </w:r>
    </w:p>
    <w:p w14:paraId="66BD4E74">
      <w:pPr>
        <w:pStyle w:val="35"/>
        <w:keepNext w:val="0"/>
        <w:keepLines w:val="0"/>
        <w:pageBreakBefore w:val="0"/>
        <w:widowControl/>
        <w:kinsoku/>
        <w:wordWrap/>
        <w:overflowPunct/>
        <w:topLinePunct w:val="0"/>
        <w:autoSpaceDE/>
        <w:autoSpaceDN/>
        <w:bidi w:val="0"/>
        <w:adjustRightInd/>
        <w:snapToGrid/>
        <w:spacing w:line="10" w:lineRule="atLeas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2.信用信息。信用信息查询渠道：“信用中国”网（www.creditchina.gov.cn）、“中国政府采购”网（www.ccgp.gov.cn）、江苏政府采购网（www.ccgp-jiangsu.gov.cn）。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368345F5">
      <w:pPr>
        <w:pStyle w:val="35"/>
        <w:keepNext w:val="0"/>
        <w:keepLines w:val="0"/>
        <w:pageBreakBefore w:val="0"/>
        <w:widowControl/>
        <w:kinsoku/>
        <w:wordWrap/>
        <w:overflowPunct/>
        <w:topLinePunct w:val="0"/>
        <w:autoSpaceDE/>
        <w:autoSpaceDN/>
        <w:bidi w:val="0"/>
        <w:adjustRightInd/>
        <w:snapToGrid/>
        <w:spacing w:line="10" w:lineRule="atLeas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.投标代理人(授权委托人)必须为本单位正式员工，并在投标文件中提供投标截止日前6个月内由本单位为其缴纳的任意1个月社会养老保险证明。</w:t>
      </w:r>
    </w:p>
    <w:p w14:paraId="51842D1B">
      <w:pPr>
        <w:pStyle w:val="35"/>
        <w:keepNext w:val="0"/>
        <w:keepLines w:val="0"/>
        <w:pageBreakBefore w:val="0"/>
        <w:widowControl/>
        <w:kinsoku/>
        <w:wordWrap/>
        <w:overflowPunct/>
        <w:topLinePunct w:val="0"/>
        <w:autoSpaceDE/>
        <w:autoSpaceDN/>
        <w:bidi w:val="0"/>
        <w:adjustRightInd/>
        <w:snapToGrid/>
        <w:spacing w:line="10" w:lineRule="atLeast"/>
        <w:ind w:firstLine="560" w:firstLineChars="200"/>
        <w:textAlignment w:val="auto"/>
        <w:rPr>
          <w:rFonts w:ascii="仿宋" w:hAnsi="仿宋" w:eastAsia="仿宋" w:cs="仿宋"/>
          <w:color w:val="auto"/>
          <w:sz w:val="28"/>
          <w:szCs w:val="28"/>
        </w:rPr>
      </w:pPr>
      <w:r>
        <w:rPr>
          <w:rFonts w:hint="eastAsia" w:ascii="仿宋" w:hAnsi="仿宋" w:eastAsia="仿宋" w:cs="仿宋"/>
          <w:color w:val="auto"/>
          <w:sz w:val="28"/>
          <w:szCs w:val="28"/>
        </w:rPr>
        <w:t>（二）落实政府采购政策需满足的资格要求：</w:t>
      </w:r>
    </w:p>
    <w:p w14:paraId="51AECB69">
      <w:pPr>
        <w:pStyle w:val="35"/>
        <w:keepNext w:val="0"/>
        <w:keepLines w:val="0"/>
        <w:pageBreakBefore w:val="0"/>
        <w:widowControl/>
        <w:kinsoku/>
        <w:wordWrap/>
        <w:overflowPunct/>
        <w:topLinePunct w:val="0"/>
        <w:autoSpaceDE/>
        <w:autoSpaceDN/>
        <w:bidi w:val="0"/>
        <w:adjustRightInd/>
        <w:snapToGrid/>
        <w:spacing w:line="10" w:lineRule="atLeast"/>
        <w:ind w:firstLine="560" w:firstLineChars="200"/>
        <w:textAlignment w:val="auto"/>
        <w:rPr>
          <w:rFonts w:ascii="仿宋" w:hAnsi="仿宋" w:eastAsia="仿宋" w:cs="仿宋"/>
          <w:color w:val="auto"/>
          <w:sz w:val="28"/>
          <w:szCs w:val="28"/>
        </w:rPr>
      </w:pPr>
      <w:r>
        <w:rPr>
          <w:rFonts w:hint="eastAsia" w:ascii="仿宋" w:hAnsi="仿宋" w:eastAsia="仿宋" w:cs="仿宋"/>
          <w:color w:val="auto"/>
          <w:sz w:val="28"/>
          <w:szCs w:val="28"/>
        </w:rPr>
        <w:t>本项目专门面向中小企业（含监狱企业、残疾人福利企业）采购的项目，投标人应为中小企业（含监狱企业、残疾人福利企业）（须提供《中小企业或残疾人福利性单位声明函》）。投标人为非中小企业（含监狱企业、残疾人福利企业）参与本项目投标，将作无效投标处理。</w:t>
      </w:r>
    </w:p>
    <w:p w14:paraId="6F99AF63">
      <w:pPr>
        <w:pStyle w:val="35"/>
        <w:keepNext w:val="0"/>
        <w:keepLines w:val="0"/>
        <w:pageBreakBefore w:val="0"/>
        <w:widowControl/>
        <w:kinsoku/>
        <w:wordWrap/>
        <w:overflowPunct/>
        <w:topLinePunct w:val="0"/>
        <w:autoSpaceDE/>
        <w:autoSpaceDN/>
        <w:bidi w:val="0"/>
        <w:adjustRightInd/>
        <w:snapToGrid/>
        <w:spacing w:line="10" w:lineRule="atLeas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（三）本项目的特定资格要求： </w:t>
      </w:r>
      <w:r>
        <w:rPr>
          <w:rFonts w:hint="eastAsia" w:ascii="仿宋" w:hAnsi="仿宋" w:eastAsia="仿宋" w:cs="仿宋"/>
          <w:color w:val="auto"/>
          <w:sz w:val="28"/>
          <w:szCs w:val="28"/>
          <w:lang w:eastAsia="zh-CN"/>
        </w:rPr>
        <w:t>无。</w:t>
      </w:r>
    </w:p>
    <w:p w14:paraId="1E0EF1F5">
      <w:pPr>
        <w:pStyle w:val="3"/>
        <w:keepNext w:val="0"/>
        <w:keepLines w:val="0"/>
        <w:widowControl/>
        <w:spacing w:line="15" w:lineRule="atLeast"/>
        <w:rPr>
          <w:color w:val="auto"/>
        </w:rPr>
      </w:pPr>
      <w:r>
        <w:rPr>
          <w:rStyle w:val="40"/>
          <w:rFonts w:hint="eastAsia" w:ascii="黑体" w:hAnsi="宋体" w:eastAsia="黑体" w:cs="黑体"/>
          <w:color w:val="auto"/>
          <w:sz w:val="28"/>
          <w:szCs w:val="28"/>
        </w:rPr>
        <w:t>三、获取招标文件</w:t>
      </w:r>
    </w:p>
    <w:p w14:paraId="3807CC90">
      <w:pPr>
        <w:pBdr>
          <w:top w:val="none" w:color="000000" w:sz="0" w:space="0"/>
          <w:left w:val="none" w:color="000000" w:sz="0" w:space="0"/>
          <w:bottom w:val="none" w:color="000000" w:sz="0" w:space="0"/>
          <w:right w:val="none" w:color="000000" w:sz="0" w:space="0"/>
        </w:pBdr>
        <w:spacing w:line="559" w:lineRule="atLeast"/>
        <w:ind w:firstLine="480"/>
        <w:rPr>
          <w:rFonts w:ascii="仿宋" w:hAnsi="仿宋" w:eastAsia="仿宋" w:cs="仿宋"/>
          <w:color w:val="auto"/>
          <w:sz w:val="28"/>
          <w:szCs w:val="28"/>
          <w:lang w:bidi="ar"/>
        </w:rPr>
      </w:pPr>
      <w:r>
        <w:rPr>
          <w:rFonts w:hint="eastAsia" w:ascii="仿宋" w:hAnsi="仿宋" w:eastAsia="仿宋" w:cs="仿宋"/>
          <w:color w:val="auto"/>
          <w:sz w:val="28"/>
          <w:szCs w:val="28"/>
          <w:lang w:bidi="ar"/>
        </w:rPr>
        <w:t>1.时间：自招标文件公告发布之日起5个工作日</w:t>
      </w:r>
    </w:p>
    <w:p w14:paraId="5D3F7C00">
      <w:pPr>
        <w:pBdr>
          <w:top w:val="none" w:color="000000" w:sz="0" w:space="0"/>
          <w:left w:val="none" w:color="000000" w:sz="0" w:space="0"/>
          <w:bottom w:val="none" w:color="000000" w:sz="0" w:space="0"/>
          <w:right w:val="none" w:color="000000" w:sz="0" w:space="0"/>
        </w:pBdr>
        <w:spacing w:line="559" w:lineRule="atLeast"/>
        <w:ind w:firstLine="480"/>
        <w:rPr>
          <w:rFonts w:ascii="仿宋" w:hAnsi="仿宋" w:eastAsia="仿宋" w:cs="仿宋"/>
          <w:color w:val="auto"/>
          <w:sz w:val="28"/>
          <w:szCs w:val="28"/>
          <w:lang w:bidi="ar"/>
        </w:rPr>
      </w:pPr>
      <w:r>
        <w:rPr>
          <w:rFonts w:hint="eastAsia" w:ascii="仿宋" w:hAnsi="仿宋" w:eastAsia="仿宋" w:cs="仿宋"/>
          <w:color w:val="auto"/>
          <w:sz w:val="28"/>
          <w:szCs w:val="28"/>
          <w:lang w:bidi="ar"/>
        </w:rPr>
        <w:t>2.地点：供应商应在采购文件提供的时间内，通过“苏采云”系统（网址： http://jszfcg.jsczt.cn）或宿迁市政府采购网点击“政府采购管理交易系统（苏采云）”，使用CA锁进入系统从“项目参与”--“采购项目”菜单中，找到本项目获取采购文件（后缀名为“kedt”）</w:t>
      </w:r>
    </w:p>
    <w:p w14:paraId="25FEAD2C">
      <w:pPr>
        <w:pBdr>
          <w:top w:val="none" w:color="000000" w:sz="0" w:space="0"/>
          <w:left w:val="none" w:color="000000" w:sz="0" w:space="0"/>
          <w:bottom w:val="none" w:color="000000" w:sz="0" w:space="0"/>
          <w:right w:val="none" w:color="000000" w:sz="0" w:space="0"/>
        </w:pBdr>
        <w:spacing w:line="559" w:lineRule="atLeast"/>
        <w:ind w:firstLine="480"/>
        <w:rPr>
          <w:rFonts w:ascii="仿宋" w:hAnsi="仿宋" w:eastAsia="仿宋" w:cs="仿宋"/>
          <w:color w:val="auto"/>
          <w:sz w:val="28"/>
          <w:szCs w:val="28"/>
          <w:lang w:bidi="ar"/>
        </w:rPr>
      </w:pPr>
      <w:r>
        <w:rPr>
          <w:rFonts w:hint="eastAsia" w:ascii="仿宋" w:hAnsi="仿宋" w:eastAsia="仿宋" w:cs="仿宋"/>
          <w:color w:val="auto"/>
          <w:sz w:val="28"/>
          <w:szCs w:val="28"/>
          <w:lang w:bidi="ar"/>
        </w:rPr>
        <w:t>3.方式：供应商应在采购文件提供的时间内，通过“苏采云”系统（网址：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p>
    <w:p w14:paraId="192FC3C0">
      <w:pPr>
        <w:pBdr>
          <w:top w:val="none" w:color="000000" w:sz="0" w:space="0"/>
          <w:left w:val="none" w:color="000000" w:sz="0" w:space="0"/>
          <w:bottom w:val="none" w:color="000000" w:sz="0" w:space="0"/>
          <w:right w:val="none" w:color="000000" w:sz="0" w:space="0"/>
        </w:pBdr>
        <w:spacing w:line="559" w:lineRule="atLeast"/>
        <w:ind w:firstLine="480"/>
        <w:rPr>
          <w:color w:val="auto"/>
        </w:rPr>
      </w:pPr>
      <w:r>
        <w:rPr>
          <w:rFonts w:hint="eastAsia" w:ascii="仿宋" w:hAnsi="仿宋" w:eastAsia="仿宋" w:cs="仿宋"/>
          <w:color w:val="auto"/>
          <w:sz w:val="28"/>
          <w:szCs w:val="28"/>
          <w:lang w:bidi="ar"/>
        </w:rPr>
        <w:t>售价：0.00元 </w:t>
      </w:r>
    </w:p>
    <w:p w14:paraId="2ADAD551">
      <w:pPr>
        <w:pStyle w:val="3"/>
        <w:keepNext w:val="0"/>
        <w:keepLines w:val="0"/>
        <w:widowControl/>
        <w:spacing w:line="15" w:lineRule="atLeast"/>
        <w:rPr>
          <w:color w:val="auto"/>
        </w:rPr>
      </w:pPr>
      <w:r>
        <w:rPr>
          <w:rStyle w:val="40"/>
          <w:rFonts w:hint="eastAsia" w:ascii="黑体" w:hAnsi="宋体" w:eastAsia="黑体" w:cs="黑体"/>
          <w:color w:val="auto"/>
          <w:sz w:val="28"/>
          <w:szCs w:val="28"/>
        </w:rPr>
        <w:t>四、提交投标文件截止时间、开标时间和地点</w:t>
      </w:r>
    </w:p>
    <w:p w14:paraId="1A8E300A">
      <w:pPr>
        <w:pStyle w:val="35"/>
        <w:widowControl/>
        <w:spacing w:line="10" w:lineRule="atLeast"/>
        <w:rPr>
          <w:color w:val="auto"/>
        </w:rPr>
      </w:pPr>
      <w:r>
        <w:rPr>
          <w:rFonts w:hint="eastAsia" w:ascii="仿宋" w:hAnsi="仿宋" w:eastAsia="仿宋" w:cs="仿宋"/>
          <w:color w:val="auto"/>
          <w:sz w:val="28"/>
          <w:szCs w:val="28"/>
        </w:rPr>
        <w:t>2026-0</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20</w:t>
      </w:r>
      <w:r>
        <w:rPr>
          <w:rFonts w:hint="eastAsia" w:ascii="仿宋" w:hAnsi="仿宋" w:eastAsia="仿宋" w:cs="仿宋"/>
          <w:color w:val="auto"/>
          <w:sz w:val="28"/>
          <w:szCs w:val="28"/>
        </w:rPr>
        <w:t xml:space="preserve"> 09:00 （北京时间）</w:t>
      </w:r>
    </w:p>
    <w:p w14:paraId="032FE62D">
      <w:pPr>
        <w:pStyle w:val="35"/>
        <w:widowControl/>
        <w:spacing w:line="10" w:lineRule="atLeast"/>
        <w:rPr>
          <w:color w:val="auto"/>
        </w:rPr>
      </w:pPr>
      <w:r>
        <w:rPr>
          <w:rFonts w:hint="eastAsia" w:ascii="仿宋" w:hAnsi="仿宋" w:eastAsia="仿宋" w:cs="仿宋"/>
          <w:color w:val="auto"/>
          <w:sz w:val="28"/>
          <w:szCs w:val="28"/>
        </w:rPr>
        <w:t>地点：“苏采云”政府采购交易系统网上开标大厅 </w:t>
      </w:r>
    </w:p>
    <w:p w14:paraId="632AB155">
      <w:pPr>
        <w:pStyle w:val="3"/>
        <w:keepNext w:val="0"/>
        <w:keepLines w:val="0"/>
        <w:widowControl/>
        <w:spacing w:line="15" w:lineRule="atLeast"/>
        <w:rPr>
          <w:color w:val="auto"/>
        </w:rPr>
      </w:pPr>
      <w:r>
        <w:rPr>
          <w:rStyle w:val="40"/>
          <w:rFonts w:hint="eastAsia" w:ascii="黑体" w:hAnsi="宋体" w:eastAsia="黑体" w:cs="黑体"/>
          <w:color w:val="auto"/>
          <w:sz w:val="28"/>
          <w:szCs w:val="28"/>
        </w:rPr>
        <w:t>五、公告期限</w:t>
      </w:r>
    </w:p>
    <w:p w14:paraId="26298BE3">
      <w:pPr>
        <w:pStyle w:val="35"/>
        <w:widowControl/>
        <w:spacing w:line="10" w:lineRule="atLeast"/>
        <w:rPr>
          <w:color w:val="auto"/>
        </w:rPr>
      </w:pPr>
      <w:r>
        <w:rPr>
          <w:rFonts w:hint="eastAsia" w:ascii="仿宋" w:hAnsi="仿宋" w:eastAsia="仿宋" w:cs="仿宋"/>
          <w:color w:val="auto"/>
          <w:sz w:val="28"/>
          <w:szCs w:val="28"/>
        </w:rPr>
        <w:t>自本公告发布之日起5个工作日。</w:t>
      </w:r>
    </w:p>
    <w:p w14:paraId="655671E5">
      <w:pPr>
        <w:pStyle w:val="3"/>
        <w:keepNext w:val="0"/>
        <w:keepLines w:val="0"/>
        <w:widowControl/>
        <w:spacing w:line="15" w:lineRule="atLeast"/>
        <w:rPr>
          <w:color w:val="auto"/>
        </w:rPr>
      </w:pPr>
      <w:r>
        <w:rPr>
          <w:rStyle w:val="40"/>
          <w:rFonts w:hint="eastAsia" w:ascii="黑体" w:hAnsi="宋体" w:eastAsia="黑体" w:cs="黑体"/>
          <w:color w:val="auto"/>
          <w:sz w:val="28"/>
          <w:szCs w:val="28"/>
        </w:rPr>
        <w:t>六、其他补充事宜</w:t>
      </w:r>
    </w:p>
    <w:p w14:paraId="3E7461DE">
      <w:pPr>
        <w:pStyle w:val="35"/>
        <w:keepNext w:val="0"/>
        <w:keepLines w:val="0"/>
        <w:pageBreakBefore w:val="0"/>
        <w:widowControl/>
        <w:kinsoku/>
        <w:wordWrap/>
        <w:overflowPunct/>
        <w:topLinePunct w:val="0"/>
        <w:autoSpaceDE/>
        <w:autoSpaceDN/>
        <w:bidi w:val="0"/>
        <w:adjustRightInd/>
        <w:snapToGrid/>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1.财政部门监督电话：0527-88359233。</w:t>
      </w:r>
    </w:p>
    <w:p w14:paraId="2FB72DD7">
      <w:pPr>
        <w:pStyle w:val="35"/>
        <w:keepNext w:val="0"/>
        <w:keepLines w:val="0"/>
        <w:pageBreakBefore w:val="0"/>
        <w:widowControl/>
        <w:kinsoku/>
        <w:wordWrap/>
        <w:overflowPunct/>
        <w:topLinePunct w:val="0"/>
        <w:autoSpaceDE/>
        <w:autoSpaceDN/>
        <w:bidi w:val="0"/>
        <w:adjustRightInd/>
        <w:snapToGrid/>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2.“CA”数字证书办理：“苏采云”系统目前仅支持“苏采云”系统下的意源CA。省内各地区办理的“苏采云”系统下的意源CA全省通用。宿迁地区CA数字证书办理联系方式：18762803891。</w:t>
      </w:r>
    </w:p>
    <w:p w14:paraId="7744E0B1">
      <w:pPr>
        <w:pStyle w:val="35"/>
        <w:keepNext w:val="0"/>
        <w:keepLines w:val="0"/>
        <w:pageBreakBefore w:val="0"/>
        <w:widowControl/>
        <w:kinsoku/>
        <w:wordWrap/>
        <w:overflowPunct/>
        <w:topLinePunct w:val="0"/>
        <w:autoSpaceDE/>
        <w:autoSpaceDN/>
        <w:bidi w:val="0"/>
        <w:adjustRightInd/>
        <w:snapToGrid/>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3.宿迁地区“苏采云”技术支持客服电话：0527-84363067、0519-86722806。</w:t>
      </w:r>
    </w:p>
    <w:p w14:paraId="35614C27">
      <w:pPr>
        <w:pStyle w:val="35"/>
        <w:keepNext w:val="0"/>
        <w:keepLines w:val="0"/>
        <w:pageBreakBefore w:val="0"/>
        <w:widowControl/>
        <w:kinsoku/>
        <w:wordWrap/>
        <w:overflowPunct/>
        <w:topLinePunct w:val="0"/>
        <w:autoSpaceDE/>
        <w:autoSpaceDN/>
        <w:bidi w:val="0"/>
        <w:adjustRightInd/>
        <w:snapToGrid/>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4.如果供应商通过苏采云系统参与政府采购项目，相关操作手册详见链：http://www.ccgpjiangsu.gov.cn/jiangsu/zlxz/ee/ee3a4bc5a3454aa2b0d9312230633ce9.html。</w:t>
      </w:r>
    </w:p>
    <w:p w14:paraId="51ECDFC8">
      <w:pPr>
        <w:pStyle w:val="35"/>
        <w:keepNext w:val="0"/>
        <w:keepLines w:val="0"/>
        <w:pageBreakBefore w:val="0"/>
        <w:widowControl/>
        <w:kinsoku/>
        <w:wordWrap/>
        <w:overflowPunct/>
        <w:topLinePunct w:val="0"/>
        <w:autoSpaceDE/>
        <w:autoSpaceDN/>
        <w:bidi w:val="0"/>
        <w:adjustRightInd/>
        <w:snapToGrid/>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5.现场勘察及答疑：本项目不组织集中勘察及答疑，供应商如对采购需求有疑问，请咨询采购单位联系人。</w:t>
      </w:r>
    </w:p>
    <w:p w14:paraId="2A2DF0BB">
      <w:pPr>
        <w:pStyle w:val="35"/>
        <w:keepNext w:val="0"/>
        <w:keepLines w:val="0"/>
        <w:pageBreakBefore w:val="0"/>
        <w:widowControl/>
        <w:kinsoku/>
        <w:wordWrap/>
        <w:overflowPunct/>
        <w:topLinePunct w:val="0"/>
        <w:autoSpaceDE/>
        <w:autoSpaceDN/>
        <w:bidi w:val="0"/>
        <w:adjustRightInd/>
        <w:snapToGrid/>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6.本项目不收取投标保证金。</w:t>
      </w:r>
    </w:p>
    <w:p w14:paraId="461C5996">
      <w:pPr>
        <w:pStyle w:val="3"/>
        <w:keepNext w:val="0"/>
        <w:keepLines w:val="0"/>
        <w:widowControl/>
        <w:spacing w:line="15" w:lineRule="atLeast"/>
        <w:rPr>
          <w:color w:val="auto"/>
        </w:rPr>
      </w:pPr>
      <w:r>
        <w:rPr>
          <w:rStyle w:val="40"/>
          <w:rFonts w:hint="eastAsia" w:ascii="黑体" w:hAnsi="宋体" w:eastAsia="黑体" w:cs="黑体"/>
          <w:color w:val="auto"/>
          <w:sz w:val="28"/>
          <w:szCs w:val="28"/>
        </w:rPr>
        <w:t>七、对本次招标提出询问，请按以下方式联系。</w:t>
      </w:r>
    </w:p>
    <w:p w14:paraId="1A827306">
      <w:pPr>
        <w:pStyle w:val="35"/>
        <w:keepNext w:val="0"/>
        <w:keepLines w:val="0"/>
        <w:pageBreakBefore w:val="0"/>
        <w:widowControl/>
        <w:kinsoku/>
        <w:wordWrap/>
        <w:overflowPunct/>
        <w:topLinePunct w:val="0"/>
        <w:autoSpaceDE/>
        <w:autoSpaceDN/>
        <w:bidi w:val="0"/>
        <w:adjustRightInd/>
        <w:snapToGrid/>
        <w:spacing w:line="10" w:lineRule="atLeast"/>
        <w:ind w:firstLine="560" w:firstLineChars="200"/>
        <w:textAlignment w:val="auto"/>
        <w:rPr>
          <w:color w:val="auto"/>
        </w:rPr>
      </w:pPr>
      <w:r>
        <w:rPr>
          <w:rFonts w:hint="eastAsia" w:ascii="仿宋" w:hAnsi="仿宋" w:eastAsia="仿宋" w:cs="仿宋"/>
          <w:color w:val="auto"/>
          <w:sz w:val="28"/>
          <w:szCs w:val="28"/>
        </w:rPr>
        <w:t>1.采购人信息</w:t>
      </w:r>
      <w:r>
        <w:rPr>
          <w:color w:val="auto"/>
        </w:rPr>
        <w:t> </w:t>
      </w:r>
    </w:p>
    <w:p w14:paraId="587420EA">
      <w:pPr>
        <w:pStyle w:val="35"/>
        <w:keepNext w:val="0"/>
        <w:keepLines w:val="0"/>
        <w:pageBreakBefore w:val="0"/>
        <w:widowControl/>
        <w:kinsoku/>
        <w:wordWrap/>
        <w:overflowPunct/>
        <w:topLinePunct w:val="0"/>
        <w:autoSpaceDE/>
        <w:autoSpaceDN/>
        <w:bidi w:val="0"/>
        <w:adjustRightInd/>
        <w:snapToGrid/>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名称：泗洪县人民政府青阳街道办事处</w:t>
      </w:r>
    </w:p>
    <w:p w14:paraId="087FB4F5">
      <w:pPr>
        <w:pStyle w:val="35"/>
        <w:keepNext w:val="0"/>
        <w:keepLines w:val="0"/>
        <w:pageBreakBefore w:val="0"/>
        <w:widowControl/>
        <w:kinsoku/>
        <w:wordWrap/>
        <w:overflowPunct/>
        <w:topLinePunct w:val="0"/>
        <w:autoSpaceDE/>
        <w:autoSpaceDN/>
        <w:bidi w:val="0"/>
        <w:adjustRightInd/>
        <w:snapToGrid/>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地址：泗洪县青阳街道山河路85号  </w:t>
      </w:r>
    </w:p>
    <w:p w14:paraId="33209BEC">
      <w:pPr>
        <w:pStyle w:val="35"/>
        <w:keepNext w:val="0"/>
        <w:keepLines w:val="0"/>
        <w:pageBreakBefore w:val="0"/>
        <w:widowControl/>
        <w:kinsoku/>
        <w:wordWrap/>
        <w:overflowPunct/>
        <w:topLinePunct w:val="0"/>
        <w:autoSpaceDE/>
        <w:autoSpaceDN/>
        <w:bidi w:val="0"/>
        <w:adjustRightInd/>
        <w:snapToGrid/>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联系人：刘王军   </w:t>
      </w:r>
    </w:p>
    <w:p w14:paraId="2EC32DF2">
      <w:pPr>
        <w:pStyle w:val="35"/>
        <w:keepNext w:val="0"/>
        <w:keepLines w:val="0"/>
        <w:pageBreakBefore w:val="0"/>
        <w:widowControl/>
        <w:kinsoku/>
        <w:wordWrap/>
        <w:overflowPunct/>
        <w:topLinePunct w:val="0"/>
        <w:autoSpaceDE/>
        <w:autoSpaceDN/>
        <w:bidi w:val="0"/>
        <w:adjustRightInd/>
        <w:snapToGrid/>
        <w:ind w:firstLine="560" w:firstLineChars="200"/>
        <w:textAlignment w:val="auto"/>
        <w:rPr>
          <w:color w:val="auto"/>
        </w:rPr>
      </w:pPr>
      <w:r>
        <w:rPr>
          <w:rFonts w:hint="eastAsia" w:ascii="仿宋" w:hAnsi="仿宋" w:eastAsia="仿宋" w:cs="仿宋"/>
          <w:color w:val="auto"/>
          <w:sz w:val="28"/>
          <w:szCs w:val="28"/>
        </w:rPr>
        <w:t>联系电话：18036931014</w:t>
      </w:r>
    </w:p>
    <w:p w14:paraId="76EF064A">
      <w:pPr>
        <w:pStyle w:val="35"/>
        <w:keepNext w:val="0"/>
        <w:keepLines w:val="0"/>
        <w:pageBreakBefore w:val="0"/>
        <w:widowControl/>
        <w:kinsoku/>
        <w:wordWrap/>
        <w:overflowPunct/>
        <w:topLinePunct w:val="0"/>
        <w:autoSpaceDE/>
        <w:autoSpaceDN/>
        <w:bidi w:val="0"/>
        <w:adjustRightInd/>
        <w:snapToGrid/>
        <w:spacing w:line="10" w:lineRule="atLeast"/>
        <w:ind w:firstLine="560" w:firstLineChars="200"/>
        <w:textAlignment w:val="auto"/>
        <w:rPr>
          <w:color w:val="auto"/>
        </w:rPr>
      </w:pPr>
      <w:r>
        <w:rPr>
          <w:rFonts w:hint="eastAsia" w:ascii="仿宋" w:hAnsi="仿宋" w:eastAsia="仿宋" w:cs="仿宋"/>
          <w:color w:val="auto"/>
          <w:sz w:val="28"/>
          <w:szCs w:val="28"/>
        </w:rPr>
        <w:t>2.采购代理机构信息（如有）</w:t>
      </w:r>
    </w:p>
    <w:p w14:paraId="687AFE2D">
      <w:pPr>
        <w:pStyle w:val="35"/>
        <w:keepNext w:val="0"/>
        <w:keepLines w:val="0"/>
        <w:pageBreakBefore w:val="0"/>
        <w:widowControl/>
        <w:kinsoku/>
        <w:wordWrap/>
        <w:overflowPunct/>
        <w:topLinePunct w:val="0"/>
        <w:autoSpaceDE/>
        <w:autoSpaceDN/>
        <w:bidi w:val="0"/>
        <w:adjustRightInd/>
        <w:snapToGrid/>
        <w:ind w:firstLine="560" w:firstLineChars="200"/>
        <w:textAlignment w:val="auto"/>
        <w:rPr>
          <w:color w:val="auto"/>
        </w:rPr>
      </w:pPr>
      <w:r>
        <w:rPr>
          <w:rFonts w:hint="eastAsia" w:ascii="仿宋" w:hAnsi="仿宋" w:eastAsia="仿宋" w:cs="仿宋"/>
          <w:color w:val="auto"/>
          <w:sz w:val="28"/>
          <w:szCs w:val="28"/>
        </w:rPr>
        <w:t>单位名称：江苏万洪永强建设项目管理有限公司</w:t>
      </w:r>
    </w:p>
    <w:p w14:paraId="40996E1D">
      <w:pPr>
        <w:pStyle w:val="35"/>
        <w:keepNext w:val="0"/>
        <w:keepLines w:val="0"/>
        <w:pageBreakBefore w:val="0"/>
        <w:widowControl/>
        <w:kinsoku/>
        <w:wordWrap/>
        <w:overflowPunct/>
        <w:topLinePunct w:val="0"/>
        <w:autoSpaceDE/>
        <w:autoSpaceDN/>
        <w:bidi w:val="0"/>
        <w:adjustRightInd/>
        <w:snapToGrid/>
        <w:ind w:firstLine="560" w:firstLineChars="200"/>
        <w:textAlignment w:val="auto"/>
        <w:rPr>
          <w:color w:val="auto"/>
        </w:rPr>
      </w:pPr>
      <w:r>
        <w:rPr>
          <w:rFonts w:hint="eastAsia" w:ascii="仿宋" w:hAnsi="仿宋" w:eastAsia="仿宋" w:cs="仿宋"/>
          <w:color w:val="auto"/>
          <w:sz w:val="28"/>
          <w:szCs w:val="28"/>
        </w:rPr>
        <w:t>单位地址：泗洪县青阳北路西侧1幢15楼</w:t>
      </w:r>
    </w:p>
    <w:p w14:paraId="62A244C7">
      <w:pPr>
        <w:pStyle w:val="35"/>
        <w:keepNext w:val="0"/>
        <w:keepLines w:val="0"/>
        <w:pageBreakBefore w:val="0"/>
        <w:widowControl/>
        <w:kinsoku/>
        <w:wordWrap/>
        <w:overflowPunct/>
        <w:topLinePunct w:val="0"/>
        <w:autoSpaceDE/>
        <w:autoSpaceDN/>
        <w:bidi w:val="0"/>
        <w:adjustRightInd/>
        <w:snapToGrid/>
        <w:ind w:firstLine="560" w:firstLineChars="200"/>
        <w:textAlignment w:val="auto"/>
        <w:rPr>
          <w:color w:val="auto"/>
        </w:rPr>
      </w:pPr>
      <w:r>
        <w:rPr>
          <w:rFonts w:hint="eastAsia" w:ascii="仿宋" w:hAnsi="仿宋" w:eastAsia="仿宋" w:cs="仿宋"/>
          <w:color w:val="auto"/>
          <w:sz w:val="28"/>
          <w:szCs w:val="28"/>
        </w:rPr>
        <w:t>联系人：程永超</w:t>
      </w:r>
    </w:p>
    <w:p w14:paraId="5606B628">
      <w:pPr>
        <w:pStyle w:val="35"/>
        <w:keepNext w:val="0"/>
        <w:keepLines w:val="0"/>
        <w:pageBreakBefore w:val="0"/>
        <w:widowControl/>
        <w:kinsoku/>
        <w:wordWrap/>
        <w:overflowPunct/>
        <w:topLinePunct w:val="0"/>
        <w:autoSpaceDE/>
        <w:autoSpaceDN/>
        <w:bidi w:val="0"/>
        <w:adjustRightInd/>
        <w:snapToGrid/>
        <w:ind w:firstLine="560" w:firstLineChars="200"/>
        <w:textAlignment w:val="auto"/>
        <w:rPr>
          <w:color w:val="auto"/>
        </w:rPr>
      </w:pPr>
      <w:r>
        <w:rPr>
          <w:rFonts w:hint="eastAsia" w:ascii="仿宋" w:hAnsi="仿宋" w:eastAsia="仿宋" w:cs="仿宋"/>
          <w:color w:val="auto"/>
          <w:sz w:val="28"/>
          <w:szCs w:val="28"/>
        </w:rPr>
        <w:t>联系电话：13218902922</w:t>
      </w:r>
    </w:p>
    <w:p w14:paraId="176CD1F9">
      <w:pPr>
        <w:pStyle w:val="35"/>
        <w:keepNext w:val="0"/>
        <w:keepLines w:val="0"/>
        <w:pageBreakBefore w:val="0"/>
        <w:widowControl/>
        <w:kinsoku/>
        <w:wordWrap/>
        <w:overflowPunct/>
        <w:topLinePunct w:val="0"/>
        <w:autoSpaceDE/>
        <w:autoSpaceDN/>
        <w:bidi w:val="0"/>
        <w:adjustRightInd/>
        <w:snapToGrid/>
        <w:spacing w:line="10" w:lineRule="atLeast"/>
        <w:ind w:firstLine="560" w:firstLineChars="200"/>
        <w:textAlignment w:val="auto"/>
        <w:rPr>
          <w:color w:val="auto"/>
        </w:rPr>
      </w:pPr>
      <w:r>
        <w:rPr>
          <w:rFonts w:hint="eastAsia" w:ascii="仿宋" w:hAnsi="仿宋" w:eastAsia="仿宋" w:cs="仿宋"/>
          <w:color w:val="auto"/>
          <w:sz w:val="28"/>
          <w:szCs w:val="28"/>
        </w:rPr>
        <w:t>3.项目联系方式</w:t>
      </w:r>
    </w:p>
    <w:p w14:paraId="406A3876">
      <w:pPr>
        <w:pStyle w:val="35"/>
        <w:keepNext w:val="0"/>
        <w:keepLines w:val="0"/>
        <w:pageBreakBefore w:val="0"/>
        <w:widowControl/>
        <w:kinsoku/>
        <w:wordWrap/>
        <w:overflowPunct/>
        <w:topLinePunct w:val="0"/>
        <w:autoSpaceDE/>
        <w:autoSpaceDN/>
        <w:bidi w:val="0"/>
        <w:adjustRightInd/>
        <w:snapToGrid/>
        <w:ind w:firstLine="560" w:firstLineChars="200"/>
        <w:textAlignment w:val="auto"/>
        <w:rPr>
          <w:color w:val="auto"/>
        </w:rPr>
      </w:pPr>
      <w:r>
        <w:rPr>
          <w:rFonts w:hint="eastAsia" w:ascii="仿宋" w:hAnsi="仿宋" w:eastAsia="仿宋" w:cs="仿宋"/>
          <w:color w:val="auto"/>
          <w:sz w:val="28"/>
          <w:szCs w:val="28"/>
        </w:rPr>
        <w:t>项目联系人：程永超</w:t>
      </w:r>
    </w:p>
    <w:p w14:paraId="4732AF9B">
      <w:pPr>
        <w:pStyle w:val="35"/>
        <w:keepNext w:val="0"/>
        <w:keepLines w:val="0"/>
        <w:pageBreakBefore w:val="0"/>
        <w:widowControl/>
        <w:kinsoku/>
        <w:wordWrap/>
        <w:overflowPunct/>
        <w:topLinePunct w:val="0"/>
        <w:autoSpaceDE/>
        <w:autoSpaceDN/>
        <w:bidi w:val="0"/>
        <w:adjustRightInd/>
        <w:snapToGrid/>
        <w:ind w:firstLine="560" w:firstLineChars="200"/>
        <w:textAlignment w:val="auto"/>
        <w:rPr>
          <w:color w:val="auto"/>
        </w:rPr>
      </w:pPr>
      <w:r>
        <w:rPr>
          <w:rFonts w:hint="eastAsia" w:ascii="仿宋" w:hAnsi="仿宋" w:eastAsia="仿宋" w:cs="仿宋"/>
          <w:color w:val="auto"/>
          <w:sz w:val="28"/>
          <w:szCs w:val="28"/>
        </w:rPr>
        <w:t>电话：13218902922</w:t>
      </w:r>
    </w:p>
    <w:p w14:paraId="1AFA6DD9">
      <w:pPr>
        <w:pStyle w:val="35"/>
        <w:keepNext w:val="0"/>
        <w:keepLines w:val="0"/>
        <w:pageBreakBefore w:val="0"/>
        <w:widowControl/>
        <w:kinsoku/>
        <w:wordWrap/>
        <w:overflowPunct/>
        <w:topLinePunct w:val="0"/>
        <w:autoSpaceDE/>
        <w:autoSpaceDN/>
        <w:bidi w:val="0"/>
        <w:adjustRightInd/>
        <w:snapToGrid/>
        <w:spacing w:line="10" w:lineRule="atLeast"/>
        <w:ind w:firstLine="480" w:firstLineChars="200"/>
        <w:textAlignment w:val="auto"/>
        <w:rPr>
          <w:color w:val="auto"/>
        </w:rPr>
      </w:pPr>
      <w:r>
        <w:rPr>
          <w:color w:val="auto"/>
        </w:rPr>
        <w:t> </w:t>
      </w:r>
    </w:p>
    <w:p w14:paraId="597529AF">
      <w:pPr>
        <w:pStyle w:val="232"/>
        <w:rPr>
          <w:rFonts w:ascii="Times New Roman" w:eastAsia="黑体"/>
          <w:b/>
          <w:bCs/>
          <w:color w:val="auto"/>
          <w:lang w:eastAsia="zh-CN"/>
        </w:rPr>
      </w:pPr>
      <w:r>
        <w:rPr>
          <w:rFonts w:hint="eastAsia" w:ascii="Times New Roman" w:eastAsia="黑体"/>
          <w:color w:val="auto"/>
          <w:lang w:eastAsia="zh-CN"/>
        </w:rPr>
        <w:br w:type="page" w:clear="all"/>
      </w:r>
      <w:bookmarkStart w:id="8" w:name="_Toc158281548"/>
      <w:r>
        <w:rPr>
          <w:rFonts w:hint="eastAsia" w:ascii="Times New Roman" w:eastAsia="黑体"/>
          <w:color w:val="auto"/>
          <w:lang w:eastAsia="zh-CN"/>
        </w:rPr>
        <w:t xml:space="preserve">   </w:t>
      </w:r>
      <w:r>
        <w:rPr>
          <w:rFonts w:hint="eastAsia" w:ascii="Times New Roman" w:eastAsia="黑体"/>
          <w:color w:val="auto"/>
          <w:sz w:val="44"/>
          <w:szCs w:val="44"/>
          <w:lang w:eastAsia="zh-CN"/>
        </w:rPr>
        <w:t xml:space="preserve">第二章  </w:t>
      </w:r>
      <w:bookmarkEnd w:id="1"/>
      <w:bookmarkEnd w:id="2"/>
      <w:bookmarkEnd w:id="3"/>
      <w:bookmarkEnd w:id="4"/>
      <w:bookmarkEnd w:id="5"/>
      <w:bookmarkEnd w:id="7"/>
      <w:bookmarkStart w:id="9" w:name="_Toc120614213"/>
      <w:bookmarkStart w:id="10" w:name="_Toc16938518"/>
      <w:bookmarkStart w:id="11" w:name="_Toc20823274"/>
      <w:bookmarkStart w:id="12" w:name="_Toc513029202"/>
      <w:r>
        <w:rPr>
          <w:rFonts w:hint="eastAsia" w:ascii="Times New Roman" w:eastAsia="黑体"/>
          <w:color w:val="auto"/>
          <w:sz w:val="44"/>
          <w:szCs w:val="44"/>
          <w:lang w:eastAsia="zh-CN"/>
        </w:rPr>
        <w:t>投标人须知</w:t>
      </w:r>
      <w:bookmarkEnd w:id="8"/>
      <w:bookmarkEnd w:id="9"/>
      <w:bookmarkEnd w:id="10"/>
      <w:bookmarkEnd w:id="11"/>
      <w:bookmarkEnd w:id="12"/>
    </w:p>
    <w:p w14:paraId="2F30BF49">
      <w:pPr>
        <w:pStyle w:val="3"/>
        <w:spacing w:before="0" w:after="120" w:line="520" w:lineRule="exact"/>
        <w:rPr>
          <w:rFonts w:eastAsia="宋体"/>
          <w:bCs/>
          <w:color w:val="auto"/>
          <w:szCs w:val="22"/>
        </w:rPr>
      </w:pPr>
      <w:bookmarkStart w:id="13" w:name="_Toc4529"/>
      <w:bookmarkStart w:id="14" w:name="_Toc513029203"/>
      <w:bookmarkStart w:id="15" w:name="_Toc158281549"/>
      <w:bookmarkStart w:id="16" w:name="_Toc16938519"/>
      <w:bookmarkStart w:id="17" w:name="_Toc20823275"/>
      <w:bookmarkStart w:id="18" w:name="_Toc120614214"/>
      <w:r>
        <w:rPr>
          <w:rFonts w:hint="eastAsia" w:eastAsia="宋体"/>
          <w:bCs/>
          <w:color w:val="auto"/>
          <w:szCs w:val="22"/>
        </w:rPr>
        <w:t>投标人须知前附表：</w:t>
      </w:r>
      <w:bookmarkEnd w:id="13"/>
    </w:p>
    <w:tbl>
      <w:tblPr>
        <w:tblStyle w:val="37"/>
        <w:tblpPr w:leftFromText="180" w:rightFromText="180" w:vertAnchor="text" w:horzAnchor="page" w:tblpX="1530" w:tblpY="228"/>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772"/>
        <w:gridCol w:w="6579"/>
      </w:tblGrid>
      <w:tr w14:paraId="51FBF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032D6C87">
            <w:pPr>
              <w:jc w:val="center"/>
              <w:rPr>
                <w:rFonts w:ascii="仿宋_GB2312" w:hAnsi="仿宋"/>
                <w:b/>
                <w:color w:val="auto"/>
                <w:sz w:val="24"/>
                <w:szCs w:val="24"/>
              </w:rPr>
            </w:pPr>
            <w:bookmarkStart w:id="19" w:name="_Toc29262"/>
            <w:bookmarkStart w:id="20" w:name="_Toc81575191"/>
            <w:bookmarkStart w:id="21" w:name="_Toc81575154"/>
            <w:r>
              <w:rPr>
                <w:rFonts w:hint="eastAsia" w:ascii="仿宋_GB2312" w:hAnsi="仿宋"/>
                <w:b/>
                <w:color w:val="auto"/>
                <w:sz w:val="24"/>
                <w:szCs w:val="24"/>
              </w:rPr>
              <w:t>序号</w:t>
            </w:r>
          </w:p>
        </w:tc>
        <w:tc>
          <w:tcPr>
            <w:tcW w:w="1772" w:type="dxa"/>
            <w:tcBorders>
              <w:top w:val="single" w:color="auto" w:sz="4" w:space="0"/>
              <w:left w:val="nil"/>
              <w:bottom w:val="single" w:color="auto" w:sz="4" w:space="0"/>
              <w:right w:val="single" w:color="auto" w:sz="4" w:space="0"/>
            </w:tcBorders>
            <w:noWrap w:val="0"/>
            <w:vAlign w:val="center"/>
          </w:tcPr>
          <w:p w14:paraId="7AE40AD2">
            <w:pPr>
              <w:jc w:val="center"/>
              <w:rPr>
                <w:rFonts w:ascii="仿宋_GB2312" w:hAnsi="仿宋"/>
                <w:b/>
                <w:color w:val="auto"/>
                <w:sz w:val="24"/>
                <w:szCs w:val="24"/>
              </w:rPr>
            </w:pPr>
            <w:r>
              <w:rPr>
                <w:rFonts w:hint="eastAsia" w:ascii="仿宋_GB2312" w:hAnsi="仿宋"/>
                <w:b/>
                <w:color w:val="auto"/>
                <w:sz w:val="24"/>
                <w:szCs w:val="24"/>
              </w:rPr>
              <w:t>内容</w:t>
            </w:r>
          </w:p>
        </w:tc>
        <w:tc>
          <w:tcPr>
            <w:tcW w:w="6579" w:type="dxa"/>
            <w:tcBorders>
              <w:top w:val="single" w:color="auto" w:sz="4" w:space="0"/>
              <w:left w:val="nil"/>
              <w:bottom w:val="single" w:color="auto" w:sz="4" w:space="0"/>
              <w:right w:val="single" w:color="auto" w:sz="4" w:space="0"/>
            </w:tcBorders>
            <w:noWrap w:val="0"/>
            <w:vAlign w:val="center"/>
          </w:tcPr>
          <w:p w14:paraId="5C77D0F4">
            <w:pPr>
              <w:jc w:val="center"/>
              <w:rPr>
                <w:rFonts w:ascii="仿宋_GB2312" w:hAnsi="仿宋"/>
                <w:b/>
                <w:color w:val="auto"/>
                <w:sz w:val="24"/>
                <w:szCs w:val="24"/>
              </w:rPr>
            </w:pPr>
            <w:r>
              <w:rPr>
                <w:rFonts w:hint="eastAsia" w:ascii="仿宋_GB2312" w:hAnsi="仿宋"/>
                <w:b/>
                <w:color w:val="auto"/>
                <w:sz w:val="24"/>
                <w:szCs w:val="24"/>
              </w:rPr>
              <w:t>说明及要求</w:t>
            </w:r>
          </w:p>
        </w:tc>
      </w:tr>
      <w:tr w14:paraId="36AA2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7D3F90ED">
            <w:pPr>
              <w:spacing w:line="400" w:lineRule="exact"/>
              <w:jc w:val="center"/>
              <w:rPr>
                <w:rFonts w:cs="仿宋"/>
                <w:color w:val="auto"/>
                <w:sz w:val="24"/>
                <w:szCs w:val="24"/>
              </w:rPr>
            </w:pPr>
            <w:r>
              <w:rPr>
                <w:rFonts w:hint="eastAsia" w:cs="仿宋"/>
                <w:color w:val="auto"/>
                <w:sz w:val="24"/>
                <w:szCs w:val="24"/>
              </w:rPr>
              <w:t>1</w:t>
            </w:r>
          </w:p>
        </w:tc>
        <w:tc>
          <w:tcPr>
            <w:tcW w:w="1772" w:type="dxa"/>
            <w:tcBorders>
              <w:top w:val="single" w:color="auto" w:sz="4" w:space="0"/>
              <w:left w:val="nil"/>
              <w:bottom w:val="single" w:color="auto" w:sz="4" w:space="0"/>
              <w:right w:val="single" w:color="auto" w:sz="4" w:space="0"/>
            </w:tcBorders>
            <w:noWrap w:val="0"/>
            <w:vAlign w:val="center"/>
          </w:tcPr>
          <w:p w14:paraId="590F4185">
            <w:pPr>
              <w:spacing w:line="400" w:lineRule="exact"/>
              <w:jc w:val="center"/>
              <w:rPr>
                <w:rFonts w:cs="仿宋"/>
                <w:color w:val="auto"/>
                <w:sz w:val="24"/>
                <w:szCs w:val="24"/>
              </w:rPr>
            </w:pPr>
            <w:r>
              <w:rPr>
                <w:rFonts w:hint="eastAsia" w:cs="仿宋"/>
                <w:color w:val="auto"/>
                <w:sz w:val="24"/>
                <w:szCs w:val="24"/>
              </w:rPr>
              <w:t>项目属性</w:t>
            </w:r>
          </w:p>
        </w:tc>
        <w:tc>
          <w:tcPr>
            <w:tcW w:w="6579" w:type="dxa"/>
            <w:tcBorders>
              <w:top w:val="single" w:color="auto" w:sz="4" w:space="0"/>
              <w:left w:val="nil"/>
              <w:bottom w:val="single" w:color="auto" w:sz="4" w:space="0"/>
              <w:right w:val="single" w:color="auto" w:sz="4" w:space="0"/>
            </w:tcBorders>
            <w:noWrap w:val="0"/>
            <w:vAlign w:val="center"/>
          </w:tcPr>
          <w:p w14:paraId="78E810B8">
            <w:pPr>
              <w:spacing w:line="400" w:lineRule="exact"/>
              <w:jc w:val="left"/>
              <w:rPr>
                <w:rFonts w:cs="仿宋"/>
                <w:color w:val="auto"/>
                <w:sz w:val="24"/>
                <w:szCs w:val="24"/>
              </w:rPr>
            </w:pPr>
            <w:r>
              <w:rPr>
                <w:rFonts w:hint="eastAsia" w:cs="仿宋"/>
                <w:color w:val="auto"/>
                <w:sz w:val="24"/>
                <w:szCs w:val="24"/>
              </w:rPr>
              <w:t>本项目</w:t>
            </w:r>
            <w:bookmarkStart w:id="22" w:name="EB9a5853ee094f4f0ea6ec3169265f6f2c"/>
            <w:r>
              <w:rPr>
                <w:rFonts w:hint="eastAsia" w:cs="仿宋"/>
                <w:color w:val="auto"/>
                <w:sz w:val="24"/>
                <w:szCs w:val="24"/>
              </w:rPr>
              <w:t>属性按以下第</w:t>
            </w:r>
            <w:bookmarkEnd w:id="22"/>
            <w:r>
              <w:rPr>
                <w:rFonts w:hint="eastAsia" w:cs="仿宋"/>
                <w:color w:val="auto"/>
                <w:sz w:val="24"/>
                <w:szCs w:val="24"/>
              </w:rPr>
              <w:t xml:space="preserve"> </w:t>
            </w:r>
            <w:r>
              <w:rPr>
                <w:rFonts w:hint="eastAsia" w:cs="仿宋"/>
                <w:color w:val="auto"/>
                <w:sz w:val="24"/>
                <w:szCs w:val="24"/>
                <w:u w:val="single"/>
              </w:rPr>
              <w:t xml:space="preserve"> 2</w:t>
            </w:r>
            <w:r>
              <w:rPr>
                <w:rFonts w:hint="eastAsia" w:cs="仿宋"/>
                <w:color w:val="auto"/>
                <w:sz w:val="24"/>
                <w:szCs w:val="24"/>
              </w:rPr>
              <w:t xml:space="preserve"> 种确定：</w:t>
            </w:r>
          </w:p>
          <w:p w14:paraId="2A286AE1">
            <w:pPr>
              <w:spacing w:line="400" w:lineRule="exact"/>
              <w:jc w:val="left"/>
              <w:rPr>
                <w:rFonts w:cs="仿宋"/>
                <w:color w:val="auto"/>
                <w:sz w:val="24"/>
                <w:szCs w:val="24"/>
              </w:rPr>
            </w:pPr>
            <w:r>
              <w:rPr>
                <w:rFonts w:hint="eastAsia" w:cs="仿宋"/>
                <w:color w:val="auto"/>
                <w:sz w:val="24"/>
                <w:szCs w:val="24"/>
              </w:rPr>
              <w:t>1.货物</w:t>
            </w:r>
            <w:bookmarkStart w:id="23" w:name="EBd5c6c026f9674c39b21b31ecd0c1e7fa"/>
            <w:r>
              <w:rPr>
                <w:rFonts w:hint="eastAsia" w:cs="仿宋"/>
                <w:color w:val="auto"/>
                <w:sz w:val="24"/>
                <w:szCs w:val="24"/>
              </w:rPr>
              <w:t>采购；2.</w:t>
            </w:r>
            <w:bookmarkEnd w:id="23"/>
            <w:r>
              <w:rPr>
                <w:rFonts w:hint="eastAsia" w:cs="仿宋"/>
                <w:color w:val="auto"/>
                <w:sz w:val="24"/>
                <w:szCs w:val="24"/>
              </w:rPr>
              <w:t>服务</w:t>
            </w:r>
            <w:bookmarkStart w:id="24" w:name="EBf7d2a4f44ecb4166a93ea852e73be69f"/>
            <w:r>
              <w:rPr>
                <w:rFonts w:hint="eastAsia" w:cs="仿宋"/>
                <w:color w:val="auto"/>
                <w:sz w:val="24"/>
                <w:szCs w:val="24"/>
              </w:rPr>
              <w:t>采购；3.</w:t>
            </w:r>
            <w:bookmarkEnd w:id="24"/>
            <w:r>
              <w:rPr>
                <w:rFonts w:hint="eastAsia" w:cs="仿宋"/>
                <w:color w:val="auto"/>
                <w:sz w:val="24"/>
                <w:szCs w:val="24"/>
              </w:rPr>
              <w:t>工程采购。</w:t>
            </w:r>
          </w:p>
        </w:tc>
      </w:tr>
      <w:tr w14:paraId="24892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17A0B606">
            <w:pPr>
              <w:spacing w:line="400" w:lineRule="exact"/>
              <w:jc w:val="center"/>
              <w:rPr>
                <w:rFonts w:cs="仿宋"/>
                <w:color w:val="auto"/>
                <w:sz w:val="24"/>
                <w:szCs w:val="24"/>
              </w:rPr>
            </w:pPr>
            <w:r>
              <w:rPr>
                <w:rFonts w:hint="eastAsia" w:cs="仿宋"/>
                <w:color w:val="auto"/>
                <w:sz w:val="24"/>
                <w:szCs w:val="24"/>
              </w:rPr>
              <w:t>2</w:t>
            </w:r>
          </w:p>
        </w:tc>
        <w:tc>
          <w:tcPr>
            <w:tcW w:w="1772" w:type="dxa"/>
            <w:tcBorders>
              <w:top w:val="single" w:color="auto" w:sz="4" w:space="0"/>
              <w:left w:val="nil"/>
              <w:bottom w:val="single" w:color="auto" w:sz="4" w:space="0"/>
              <w:right w:val="single" w:color="auto" w:sz="4" w:space="0"/>
            </w:tcBorders>
            <w:noWrap w:val="0"/>
            <w:vAlign w:val="center"/>
          </w:tcPr>
          <w:p w14:paraId="3FA067CC">
            <w:pPr>
              <w:spacing w:line="400" w:lineRule="exact"/>
              <w:jc w:val="center"/>
              <w:rPr>
                <w:rFonts w:cs="仿宋"/>
                <w:color w:val="auto"/>
                <w:sz w:val="24"/>
                <w:szCs w:val="24"/>
              </w:rPr>
            </w:pPr>
            <w:r>
              <w:rPr>
                <w:rFonts w:hint="eastAsia" w:cs="仿宋"/>
                <w:color w:val="auto"/>
                <w:sz w:val="24"/>
                <w:szCs w:val="24"/>
              </w:rPr>
              <w:t>投标有效期</w:t>
            </w:r>
          </w:p>
        </w:tc>
        <w:tc>
          <w:tcPr>
            <w:tcW w:w="6579" w:type="dxa"/>
            <w:tcBorders>
              <w:top w:val="single" w:color="auto" w:sz="4" w:space="0"/>
              <w:left w:val="nil"/>
              <w:bottom w:val="single" w:color="auto" w:sz="4" w:space="0"/>
              <w:right w:val="single" w:color="auto" w:sz="4" w:space="0"/>
            </w:tcBorders>
            <w:noWrap w:val="0"/>
            <w:vAlign w:val="center"/>
          </w:tcPr>
          <w:p w14:paraId="697D85C3">
            <w:pPr>
              <w:spacing w:line="400" w:lineRule="exact"/>
              <w:jc w:val="left"/>
              <w:rPr>
                <w:rFonts w:cs="仿宋"/>
                <w:color w:val="auto"/>
                <w:sz w:val="24"/>
                <w:szCs w:val="24"/>
              </w:rPr>
            </w:pPr>
            <w:bookmarkStart w:id="25" w:name="EBd40b5fb42f2944a3b45e579ce3941f02"/>
            <w:bookmarkEnd w:id="25"/>
            <w:r>
              <w:rPr>
                <w:rFonts w:hint="eastAsia" w:cs="仿宋"/>
                <w:color w:val="auto"/>
                <w:sz w:val="24"/>
                <w:szCs w:val="24"/>
              </w:rPr>
              <w:t>60日（从提交投标文件截止之日起算）</w:t>
            </w:r>
          </w:p>
        </w:tc>
      </w:tr>
      <w:tr w14:paraId="60017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7FE8DD38">
            <w:pPr>
              <w:spacing w:line="400" w:lineRule="exact"/>
              <w:jc w:val="center"/>
              <w:rPr>
                <w:rFonts w:cs="仿宋"/>
                <w:color w:val="auto"/>
                <w:sz w:val="24"/>
                <w:szCs w:val="24"/>
              </w:rPr>
            </w:pPr>
            <w:r>
              <w:rPr>
                <w:rFonts w:hint="eastAsia" w:cs="仿宋"/>
                <w:color w:val="auto"/>
                <w:sz w:val="24"/>
                <w:szCs w:val="24"/>
              </w:rPr>
              <w:t>3</w:t>
            </w:r>
          </w:p>
        </w:tc>
        <w:tc>
          <w:tcPr>
            <w:tcW w:w="1772" w:type="dxa"/>
            <w:tcBorders>
              <w:top w:val="single" w:color="auto" w:sz="4" w:space="0"/>
              <w:left w:val="nil"/>
              <w:bottom w:val="single" w:color="auto" w:sz="4" w:space="0"/>
              <w:right w:val="single" w:color="auto" w:sz="4" w:space="0"/>
            </w:tcBorders>
            <w:noWrap w:val="0"/>
            <w:vAlign w:val="center"/>
          </w:tcPr>
          <w:p w14:paraId="5F8F3AFB">
            <w:pPr>
              <w:spacing w:line="400" w:lineRule="exact"/>
              <w:jc w:val="center"/>
              <w:rPr>
                <w:rFonts w:cs="仿宋"/>
                <w:color w:val="auto"/>
                <w:sz w:val="24"/>
                <w:szCs w:val="24"/>
              </w:rPr>
            </w:pPr>
            <w:r>
              <w:rPr>
                <w:rFonts w:hint="eastAsia" w:cs="仿宋"/>
                <w:color w:val="auto"/>
                <w:sz w:val="24"/>
                <w:szCs w:val="24"/>
              </w:rPr>
              <w:t>投标文件份数</w:t>
            </w:r>
          </w:p>
        </w:tc>
        <w:tc>
          <w:tcPr>
            <w:tcW w:w="6579" w:type="dxa"/>
            <w:tcBorders>
              <w:top w:val="single" w:color="auto" w:sz="4" w:space="0"/>
              <w:left w:val="nil"/>
              <w:bottom w:val="single" w:color="auto" w:sz="4" w:space="0"/>
              <w:right w:val="single" w:color="auto" w:sz="4" w:space="0"/>
            </w:tcBorders>
            <w:noWrap w:val="0"/>
            <w:vAlign w:val="center"/>
          </w:tcPr>
          <w:p w14:paraId="65FF7AE3">
            <w:pPr>
              <w:spacing w:line="400" w:lineRule="exact"/>
              <w:jc w:val="left"/>
              <w:rPr>
                <w:rFonts w:cs="仿宋"/>
                <w:color w:val="auto"/>
                <w:sz w:val="24"/>
                <w:szCs w:val="24"/>
              </w:rPr>
            </w:pPr>
            <w:r>
              <w:rPr>
                <w:rFonts w:hint="eastAsia" w:cs="仿宋"/>
                <w:color w:val="auto"/>
                <w:sz w:val="24"/>
                <w:szCs w:val="24"/>
              </w:rPr>
              <w:t>提交加密电子投标文件1份。</w:t>
            </w:r>
          </w:p>
        </w:tc>
      </w:tr>
      <w:tr w14:paraId="66FFA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70777CAF">
            <w:pPr>
              <w:spacing w:line="400" w:lineRule="exact"/>
              <w:jc w:val="center"/>
              <w:rPr>
                <w:rFonts w:cs="仿宋"/>
                <w:color w:val="auto"/>
                <w:sz w:val="24"/>
                <w:szCs w:val="24"/>
              </w:rPr>
            </w:pPr>
            <w:r>
              <w:rPr>
                <w:rFonts w:hint="eastAsia" w:cs="仿宋"/>
                <w:color w:val="auto"/>
                <w:sz w:val="24"/>
                <w:szCs w:val="24"/>
              </w:rPr>
              <w:t>4</w:t>
            </w:r>
          </w:p>
        </w:tc>
        <w:tc>
          <w:tcPr>
            <w:tcW w:w="1772" w:type="dxa"/>
            <w:tcBorders>
              <w:top w:val="single" w:color="auto" w:sz="4" w:space="0"/>
              <w:left w:val="nil"/>
              <w:bottom w:val="single" w:color="auto" w:sz="4" w:space="0"/>
              <w:right w:val="single" w:color="auto" w:sz="4" w:space="0"/>
            </w:tcBorders>
            <w:noWrap w:val="0"/>
            <w:vAlign w:val="center"/>
          </w:tcPr>
          <w:p w14:paraId="0793A9C8">
            <w:pPr>
              <w:spacing w:line="400" w:lineRule="exact"/>
              <w:jc w:val="center"/>
              <w:rPr>
                <w:rFonts w:cs="仿宋"/>
                <w:color w:val="auto"/>
                <w:sz w:val="24"/>
                <w:szCs w:val="24"/>
              </w:rPr>
            </w:pPr>
            <w:r>
              <w:rPr>
                <w:rFonts w:hint="eastAsia" w:cs="仿宋"/>
                <w:color w:val="auto"/>
                <w:sz w:val="24"/>
                <w:szCs w:val="24"/>
              </w:rPr>
              <w:t>开标</w:t>
            </w:r>
          </w:p>
        </w:tc>
        <w:tc>
          <w:tcPr>
            <w:tcW w:w="6579" w:type="dxa"/>
            <w:tcBorders>
              <w:top w:val="single" w:color="auto" w:sz="4" w:space="0"/>
              <w:left w:val="nil"/>
              <w:bottom w:val="single" w:color="auto" w:sz="4" w:space="0"/>
              <w:right w:val="single" w:color="auto" w:sz="4" w:space="0"/>
            </w:tcBorders>
            <w:noWrap w:val="0"/>
            <w:vAlign w:val="center"/>
          </w:tcPr>
          <w:p w14:paraId="71D41E66">
            <w:pPr>
              <w:spacing w:line="400" w:lineRule="exact"/>
              <w:jc w:val="left"/>
              <w:rPr>
                <w:rFonts w:cs="仿宋"/>
                <w:color w:val="auto"/>
                <w:sz w:val="24"/>
                <w:szCs w:val="24"/>
              </w:rPr>
            </w:pPr>
            <w:r>
              <w:rPr>
                <w:rFonts w:hint="eastAsia" w:cs="仿宋"/>
                <w:color w:val="auto"/>
                <w:sz w:val="24"/>
                <w:szCs w:val="24"/>
              </w:rPr>
              <w:t>“苏采云”政府采购交易系统网上开标大厅进行不见面开标。</w:t>
            </w:r>
          </w:p>
        </w:tc>
      </w:tr>
      <w:tr w14:paraId="0385B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31CF1A84">
            <w:pPr>
              <w:spacing w:line="400" w:lineRule="exact"/>
              <w:jc w:val="center"/>
              <w:rPr>
                <w:rFonts w:cs="仿宋"/>
                <w:color w:val="auto"/>
                <w:sz w:val="24"/>
                <w:szCs w:val="24"/>
              </w:rPr>
            </w:pPr>
            <w:r>
              <w:rPr>
                <w:rFonts w:hint="eastAsia" w:cs="仿宋"/>
                <w:color w:val="auto"/>
                <w:sz w:val="24"/>
                <w:szCs w:val="24"/>
              </w:rPr>
              <w:t>5</w:t>
            </w:r>
          </w:p>
        </w:tc>
        <w:tc>
          <w:tcPr>
            <w:tcW w:w="1772" w:type="dxa"/>
            <w:tcBorders>
              <w:top w:val="single" w:color="auto" w:sz="4" w:space="0"/>
              <w:left w:val="nil"/>
              <w:bottom w:val="single" w:color="auto" w:sz="4" w:space="0"/>
              <w:right w:val="single" w:color="auto" w:sz="4" w:space="0"/>
            </w:tcBorders>
            <w:noWrap w:val="0"/>
            <w:vAlign w:val="center"/>
          </w:tcPr>
          <w:p w14:paraId="2CC1FFAE">
            <w:pPr>
              <w:spacing w:line="400" w:lineRule="exact"/>
              <w:jc w:val="center"/>
              <w:rPr>
                <w:rFonts w:cs="仿宋"/>
                <w:color w:val="auto"/>
                <w:sz w:val="24"/>
                <w:szCs w:val="24"/>
              </w:rPr>
            </w:pPr>
            <w:r>
              <w:rPr>
                <w:rFonts w:hint="eastAsia" w:cs="仿宋"/>
                <w:color w:val="auto"/>
                <w:sz w:val="24"/>
                <w:szCs w:val="24"/>
              </w:rPr>
              <w:t>进口产品</w:t>
            </w:r>
          </w:p>
        </w:tc>
        <w:tc>
          <w:tcPr>
            <w:tcW w:w="6579" w:type="dxa"/>
            <w:tcBorders>
              <w:top w:val="single" w:color="auto" w:sz="4" w:space="0"/>
              <w:left w:val="nil"/>
              <w:bottom w:val="single" w:color="auto" w:sz="4" w:space="0"/>
              <w:right w:val="single" w:color="auto" w:sz="4" w:space="0"/>
            </w:tcBorders>
            <w:noWrap w:val="0"/>
            <w:vAlign w:val="center"/>
          </w:tcPr>
          <w:p w14:paraId="173EE9B3">
            <w:pPr>
              <w:spacing w:line="400" w:lineRule="exact"/>
              <w:jc w:val="left"/>
              <w:rPr>
                <w:rFonts w:cs="仿宋"/>
                <w:color w:val="auto"/>
                <w:sz w:val="24"/>
                <w:szCs w:val="24"/>
              </w:rPr>
            </w:pPr>
            <w:r>
              <w:rPr>
                <w:rFonts w:hint="eastAsia" w:cs="仿宋"/>
                <w:color w:val="auto"/>
                <w:sz w:val="24"/>
                <w:szCs w:val="24"/>
              </w:rPr>
              <w:t>按以下第</w:t>
            </w:r>
            <w:r>
              <w:rPr>
                <w:rFonts w:hint="eastAsia" w:cs="仿宋"/>
                <w:color w:val="auto"/>
                <w:sz w:val="24"/>
                <w:szCs w:val="24"/>
                <w:u w:val="single"/>
              </w:rPr>
              <w:t>2</w:t>
            </w:r>
            <w:r>
              <w:rPr>
                <w:rFonts w:hint="eastAsia" w:cs="仿宋"/>
                <w:color w:val="auto"/>
                <w:sz w:val="24"/>
                <w:szCs w:val="24"/>
              </w:rPr>
              <w:t>种方式确定：</w:t>
            </w:r>
          </w:p>
          <w:p w14:paraId="608FF920">
            <w:pPr>
              <w:spacing w:line="400" w:lineRule="exact"/>
              <w:jc w:val="left"/>
              <w:rPr>
                <w:rFonts w:cs="仿宋"/>
                <w:color w:val="auto"/>
                <w:sz w:val="24"/>
                <w:szCs w:val="24"/>
              </w:rPr>
            </w:pPr>
            <w:r>
              <w:rPr>
                <w:rFonts w:hint="eastAsia" w:cs="仿宋"/>
                <w:color w:val="auto"/>
                <w:sz w:val="24"/>
                <w:szCs w:val="24"/>
              </w:rPr>
              <w:t>1.接受进口产品。应当符合《政府采购进口产品管理办法》（财库〔2007〕119号）、《关于政府采购进口产品管理有关问题的通知》（财办库〔2008〕248号）等相关规定；</w:t>
            </w:r>
          </w:p>
          <w:p w14:paraId="5529BD3C">
            <w:pPr>
              <w:spacing w:line="400" w:lineRule="exact"/>
              <w:jc w:val="left"/>
              <w:rPr>
                <w:rFonts w:cs="仿宋"/>
                <w:color w:val="auto"/>
                <w:sz w:val="24"/>
                <w:szCs w:val="24"/>
              </w:rPr>
            </w:pPr>
            <w:r>
              <w:rPr>
                <w:rFonts w:hint="eastAsia" w:cs="仿宋"/>
                <w:color w:val="auto"/>
                <w:sz w:val="24"/>
                <w:szCs w:val="24"/>
              </w:rPr>
              <w:t>2.不接受进口产品。</w:t>
            </w:r>
          </w:p>
        </w:tc>
      </w:tr>
      <w:tr w14:paraId="0BE36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28B344C8">
            <w:pPr>
              <w:spacing w:line="400" w:lineRule="exact"/>
              <w:jc w:val="center"/>
              <w:rPr>
                <w:rFonts w:cs="仿宋"/>
                <w:color w:val="auto"/>
                <w:sz w:val="24"/>
                <w:szCs w:val="24"/>
              </w:rPr>
            </w:pPr>
            <w:r>
              <w:rPr>
                <w:rFonts w:hint="eastAsia" w:cs="仿宋"/>
                <w:color w:val="auto"/>
                <w:sz w:val="24"/>
                <w:szCs w:val="24"/>
              </w:rPr>
              <w:t>6</w:t>
            </w:r>
          </w:p>
        </w:tc>
        <w:tc>
          <w:tcPr>
            <w:tcW w:w="1772" w:type="dxa"/>
            <w:tcBorders>
              <w:top w:val="single" w:color="auto" w:sz="4" w:space="0"/>
              <w:left w:val="nil"/>
              <w:bottom w:val="single" w:color="auto" w:sz="4" w:space="0"/>
              <w:right w:val="single" w:color="auto" w:sz="4" w:space="0"/>
            </w:tcBorders>
            <w:noWrap w:val="0"/>
            <w:vAlign w:val="center"/>
          </w:tcPr>
          <w:p w14:paraId="4F750E00">
            <w:pPr>
              <w:spacing w:line="400" w:lineRule="exact"/>
              <w:jc w:val="center"/>
              <w:rPr>
                <w:rFonts w:cs="仿宋"/>
                <w:color w:val="auto"/>
                <w:sz w:val="24"/>
                <w:szCs w:val="24"/>
              </w:rPr>
            </w:pPr>
            <w:r>
              <w:rPr>
                <w:rFonts w:hint="eastAsia" w:cs="仿宋"/>
                <w:color w:val="auto"/>
                <w:sz w:val="24"/>
                <w:szCs w:val="24"/>
              </w:rPr>
              <w:t>评标办法</w:t>
            </w:r>
          </w:p>
        </w:tc>
        <w:tc>
          <w:tcPr>
            <w:tcW w:w="6579" w:type="dxa"/>
            <w:tcBorders>
              <w:top w:val="single" w:color="auto" w:sz="4" w:space="0"/>
              <w:left w:val="nil"/>
              <w:bottom w:val="single" w:color="auto" w:sz="4" w:space="0"/>
              <w:right w:val="single" w:color="auto" w:sz="4" w:space="0"/>
            </w:tcBorders>
            <w:noWrap w:val="0"/>
            <w:vAlign w:val="center"/>
          </w:tcPr>
          <w:p w14:paraId="498E4A46">
            <w:pPr>
              <w:spacing w:line="400" w:lineRule="exact"/>
              <w:jc w:val="left"/>
              <w:rPr>
                <w:rFonts w:hint="eastAsia" w:ascii="Times New Roman" w:hAnsi="Times New Roman" w:eastAsia="宋体" w:cs="仿宋"/>
                <w:color w:val="000000"/>
                <w:sz w:val="24"/>
                <w:szCs w:val="24"/>
              </w:rPr>
            </w:pPr>
            <w:r>
              <w:rPr>
                <w:rFonts w:hint="eastAsia" w:ascii="Times New Roman" w:hAnsi="Times New Roman" w:cs="仿宋"/>
                <w:color w:val="000000"/>
                <w:sz w:val="24"/>
                <w:szCs w:val="24"/>
              </w:rPr>
              <w:t>具体评标办法详</w:t>
            </w:r>
            <w:r>
              <w:rPr>
                <w:rFonts w:hint="eastAsia" w:ascii="Times New Roman" w:hAnsi="Times New Roman" w:eastAsia="宋体" w:cs="仿宋"/>
                <w:color w:val="000000"/>
                <w:sz w:val="24"/>
                <w:szCs w:val="24"/>
              </w:rPr>
              <w:t>见招标文件第三章。</w:t>
            </w:r>
          </w:p>
          <w:p w14:paraId="39C611EB">
            <w:pPr>
              <w:spacing w:line="400" w:lineRule="exact"/>
              <w:jc w:val="left"/>
              <w:rPr>
                <w:rFonts w:hint="eastAsia" w:cs="仿宋"/>
                <w:color w:val="auto"/>
                <w:sz w:val="24"/>
                <w:szCs w:val="24"/>
              </w:rPr>
            </w:pPr>
            <w:r>
              <w:rPr>
                <w:rFonts w:hint="eastAsia" w:ascii="Times New Roman" w:hAnsi="Times New Roman" w:eastAsia="宋体" w:cs="仿宋"/>
                <w:color w:val="000000"/>
                <w:sz w:val="24"/>
                <w:szCs w:val="24"/>
              </w:rPr>
              <w:t>评标委员会依据招标文件规定的评标办法和标准推荐3名中标候选</w:t>
            </w:r>
            <w:r>
              <w:rPr>
                <w:rFonts w:hint="eastAsia" w:ascii="Times New Roman" w:hAnsi="Times New Roman" w:eastAsia="宋体" w:cs="仿宋"/>
                <w:color w:val="000000"/>
                <w:sz w:val="24"/>
                <w:szCs w:val="24"/>
                <w:lang w:eastAsia="zh-CN"/>
              </w:rPr>
              <w:t>人</w:t>
            </w:r>
            <w:r>
              <w:rPr>
                <w:rFonts w:hint="eastAsia" w:ascii="Times New Roman" w:hAnsi="Times New Roman" w:eastAsia="宋体" w:cs="仿宋"/>
                <w:color w:val="000000"/>
                <w:sz w:val="24"/>
                <w:szCs w:val="24"/>
              </w:rPr>
              <w:t>。</w:t>
            </w:r>
            <w:r>
              <w:rPr>
                <w:rFonts w:hint="eastAsia" w:ascii="Times New Roman" w:hAnsi="Times New Roman" w:eastAsia="宋体" w:cs="仿宋"/>
                <w:color w:val="000000"/>
                <w:sz w:val="24"/>
                <w:szCs w:val="24"/>
                <w:lang w:val="en-US" w:eastAsia="zh-CN"/>
              </w:rPr>
              <w:t>注：本项目采用暗标，项目实施方案不得出现投标单位名称、相关人员姓名和其他可识别投标单位身份的字符、徽标、人员名称等。否则做无效标处理。</w:t>
            </w:r>
          </w:p>
        </w:tc>
      </w:tr>
      <w:tr w14:paraId="5D99E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400D60AA">
            <w:pPr>
              <w:spacing w:line="400" w:lineRule="exact"/>
              <w:jc w:val="center"/>
              <w:rPr>
                <w:rFonts w:cs="仿宋"/>
                <w:color w:val="auto"/>
                <w:sz w:val="24"/>
                <w:szCs w:val="24"/>
              </w:rPr>
            </w:pPr>
            <w:r>
              <w:rPr>
                <w:rFonts w:hint="eastAsia" w:cs="仿宋"/>
                <w:color w:val="auto"/>
                <w:sz w:val="24"/>
                <w:szCs w:val="24"/>
              </w:rPr>
              <w:t>7</w:t>
            </w:r>
          </w:p>
        </w:tc>
        <w:tc>
          <w:tcPr>
            <w:tcW w:w="1772" w:type="dxa"/>
            <w:tcBorders>
              <w:top w:val="single" w:color="auto" w:sz="4" w:space="0"/>
              <w:left w:val="nil"/>
              <w:bottom w:val="single" w:color="auto" w:sz="4" w:space="0"/>
              <w:right w:val="single" w:color="auto" w:sz="4" w:space="0"/>
            </w:tcBorders>
            <w:noWrap w:val="0"/>
            <w:vAlign w:val="center"/>
          </w:tcPr>
          <w:p w14:paraId="685BA2F6">
            <w:pPr>
              <w:spacing w:line="400" w:lineRule="exact"/>
              <w:jc w:val="center"/>
              <w:rPr>
                <w:rFonts w:cs="仿宋"/>
                <w:color w:val="auto"/>
                <w:sz w:val="24"/>
                <w:szCs w:val="24"/>
              </w:rPr>
            </w:pPr>
            <w:r>
              <w:rPr>
                <w:rFonts w:hint="eastAsia" w:cs="仿宋"/>
                <w:color w:val="auto"/>
                <w:sz w:val="24"/>
                <w:szCs w:val="24"/>
              </w:rPr>
              <w:t>确定中标人</w:t>
            </w:r>
          </w:p>
        </w:tc>
        <w:tc>
          <w:tcPr>
            <w:tcW w:w="6579" w:type="dxa"/>
            <w:tcBorders>
              <w:top w:val="single" w:color="auto" w:sz="4" w:space="0"/>
              <w:left w:val="nil"/>
              <w:bottom w:val="single" w:color="auto" w:sz="4" w:space="0"/>
              <w:right w:val="single" w:color="auto" w:sz="4" w:space="0"/>
            </w:tcBorders>
            <w:noWrap w:val="0"/>
            <w:vAlign w:val="center"/>
          </w:tcPr>
          <w:p w14:paraId="2EDBA669">
            <w:pPr>
              <w:spacing w:line="40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按以下第</w:t>
            </w:r>
            <w:r>
              <w:rPr>
                <w:rFonts w:hint="eastAsia" w:ascii="Times New Roman" w:hAnsi="Times New Roman" w:cs="仿宋"/>
                <w:color w:val="000000"/>
                <w:sz w:val="24"/>
                <w:szCs w:val="24"/>
                <w:u w:val="single"/>
              </w:rPr>
              <w:t>2</w:t>
            </w:r>
            <w:r>
              <w:rPr>
                <w:rFonts w:hint="eastAsia" w:ascii="Times New Roman" w:hAnsi="Times New Roman" w:cs="仿宋"/>
                <w:color w:val="000000"/>
                <w:sz w:val="24"/>
                <w:szCs w:val="24"/>
              </w:rPr>
              <w:t>种方式确定中标人：</w:t>
            </w:r>
          </w:p>
          <w:p w14:paraId="087F5D19">
            <w:pPr>
              <w:spacing w:line="40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1.采购人按规定在评标委员会推荐的中标候选人中确定中标人；</w:t>
            </w:r>
          </w:p>
          <w:p w14:paraId="4F1BCB7E">
            <w:pPr>
              <w:spacing w:line="400" w:lineRule="exact"/>
              <w:jc w:val="left"/>
              <w:rPr>
                <w:rFonts w:cs="仿宋"/>
                <w:color w:val="auto"/>
                <w:sz w:val="24"/>
                <w:szCs w:val="24"/>
              </w:rPr>
            </w:pPr>
            <w:r>
              <w:rPr>
                <w:rFonts w:hint="eastAsia" w:ascii="Times New Roman" w:hAnsi="Times New Roman" w:cs="仿宋"/>
                <w:color w:val="000000"/>
                <w:sz w:val="24"/>
                <w:szCs w:val="24"/>
              </w:rPr>
              <w:t>2.采购人授权评标委员会直接确定中标人。</w:t>
            </w:r>
          </w:p>
        </w:tc>
      </w:tr>
      <w:tr w14:paraId="06D1C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18B31DCC">
            <w:pPr>
              <w:spacing w:line="400" w:lineRule="exact"/>
              <w:jc w:val="center"/>
              <w:rPr>
                <w:rFonts w:cs="仿宋"/>
                <w:color w:val="auto"/>
                <w:sz w:val="24"/>
                <w:szCs w:val="24"/>
              </w:rPr>
            </w:pPr>
            <w:r>
              <w:rPr>
                <w:rFonts w:hint="eastAsia" w:cs="仿宋"/>
                <w:color w:val="auto"/>
                <w:sz w:val="24"/>
                <w:szCs w:val="24"/>
              </w:rPr>
              <w:t>8</w:t>
            </w:r>
          </w:p>
        </w:tc>
        <w:tc>
          <w:tcPr>
            <w:tcW w:w="1772" w:type="dxa"/>
            <w:tcBorders>
              <w:top w:val="single" w:color="auto" w:sz="4" w:space="0"/>
              <w:left w:val="nil"/>
              <w:bottom w:val="single" w:color="auto" w:sz="4" w:space="0"/>
              <w:right w:val="single" w:color="auto" w:sz="4" w:space="0"/>
            </w:tcBorders>
            <w:noWrap w:val="0"/>
            <w:vAlign w:val="center"/>
          </w:tcPr>
          <w:p w14:paraId="72D3910B">
            <w:pPr>
              <w:spacing w:line="400" w:lineRule="exact"/>
              <w:jc w:val="center"/>
              <w:rPr>
                <w:rFonts w:cs="仿宋"/>
                <w:color w:val="auto"/>
                <w:sz w:val="24"/>
                <w:szCs w:val="24"/>
              </w:rPr>
            </w:pPr>
            <w:r>
              <w:rPr>
                <w:rFonts w:hint="eastAsia" w:cs="仿宋"/>
                <w:color w:val="auto"/>
                <w:sz w:val="24"/>
                <w:szCs w:val="24"/>
              </w:rPr>
              <w:t>分包要求</w:t>
            </w:r>
          </w:p>
        </w:tc>
        <w:tc>
          <w:tcPr>
            <w:tcW w:w="6579" w:type="dxa"/>
            <w:tcBorders>
              <w:top w:val="single" w:color="auto" w:sz="4" w:space="0"/>
              <w:left w:val="nil"/>
              <w:bottom w:val="single" w:color="auto" w:sz="4" w:space="0"/>
              <w:right w:val="single" w:color="auto" w:sz="4" w:space="0"/>
            </w:tcBorders>
            <w:noWrap w:val="0"/>
            <w:vAlign w:val="center"/>
          </w:tcPr>
          <w:p w14:paraId="0AD1D926">
            <w:pPr>
              <w:spacing w:line="400" w:lineRule="exact"/>
              <w:jc w:val="left"/>
              <w:rPr>
                <w:rFonts w:cs="仿宋"/>
                <w:color w:val="auto"/>
                <w:sz w:val="24"/>
                <w:szCs w:val="24"/>
              </w:rPr>
            </w:pPr>
            <w:bookmarkStart w:id="26" w:name="EBebac1462c5d9459fbda8a75065c2455d"/>
            <w:r>
              <w:rPr>
                <w:rFonts w:hint="eastAsia" w:cs="仿宋"/>
                <w:color w:val="auto"/>
                <w:sz w:val="24"/>
                <w:szCs w:val="24"/>
              </w:rPr>
              <w:t>本项目的非主体、非关键性工作是否允许分包</w:t>
            </w:r>
            <w:bookmarkEnd w:id="26"/>
            <w:r>
              <w:rPr>
                <w:rFonts w:hint="eastAsia" w:cs="仿宋"/>
                <w:color w:val="auto"/>
                <w:sz w:val="24"/>
                <w:szCs w:val="24"/>
              </w:rPr>
              <w:t>按以下第  </w:t>
            </w:r>
            <w:r>
              <w:rPr>
                <w:rFonts w:hint="eastAsia" w:cs="仿宋"/>
                <w:color w:val="auto"/>
                <w:sz w:val="24"/>
                <w:szCs w:val="24"/>
                <w:u w:val="single"/>
              </w:rPr>
              <w:t>2</w:t>
            </w:r>
            <w:r>
              <w:rPr>
                <w:rFonts w:hint="eastAsia" w:cs="仿宋"/>
                <w:color w:val="auto"/>
                <w:sz w:val="24"/>
                <w:szCs w:val="24"/>
              </w:rPr>
              <w:t>  种方式确定：</w:t>
            </w:r>
          </w:p>
          <w:p w14:paraId="097B5AF8">
            <w:pPr>
              <w:spacing w:line="400" w:lineRule="exact"/>
              <w:jc w:val="left"/>
              <w:rPr>
                <w:rFonts w:cs="仿宋"/>
                <w:color w:val="auto"/>
                <w:sz w:val="24"/>
                <w:szCs w:val="24"/>
              </w:rPr>
            </w:pPr>
            <w:r>
              <w:rPr>
                <w:rFonts w:hint="eastAsia" w:cs="仿宋"/>
                <w:color w:val="auto"/>
                <w:sz w:val="24"/>
                <w:szCs w:val="24"/>
              </w:rPr>
              <w:t>1.允许分包，</w:t>
            </w:r>
            <w:bookmarkStart w:id="27" w:name="EB512ba06683724173802e2aae54a26079"/>
            <w:r>
              <w:rPr>
                <w:rFonts w:hint="eastAsia" w:cs="仿宋"/>
                <w:color w:val="auto"/>
                <w:sz w:val="24"/>
                <w:szCs w:val="24"/>
              </w:rPr>
              <w:t>允许大中型企业向一家或者多家小微企业分包，分包具体内容、金额或比例：</w:t>
            </w:r>
            <w:bookmarkEnd w:id="27"/>
            <w:r>
              <w:rPr>
                <w:rFonts w:hint="eastAsia" w:cs="仿宋"/>
                <w:color w:val="auto"/>
                <w:sz w:val="24"/>
                <w:szCs w:val="24"/>
              </w:rPr>
              <w:t>无</w:t>
            </w:r>
          </w:p>
          <w:p w14:paraId="5E9195E1">
            <w:pPr>
              <w:spacing w:line="400" w:lineRule="exact"/>
              <w:jc w:val="left"/>
              <w:rPr>
                <w:rFonts w:cs="仿宋"/>
                <w:color w:val="auto"/>
                <w:sz w:val="24"/>
                <w:szCs w:val="24"/>
              </w:rPr>
            </w:pPr>
            <w:r>
              <w:rPr>
                <w:rFonts w:hint="eastAsia" w:cs="仿宋"/>
                <w:color w:val="auto"/>
                <w:sz w:val="24"/>
                <w:szCs w:val="24"/>
              </w:rPr>
              <w:t>2.不允许分包。</w:t>
            </w:r>
          </w:p>
        </w:tc>
      </w:tr>
      <w:tr w14:paraId="3623F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7D9D79F8">
            <w:pPr>
              <w:spacing w:line="400" w:lineRule="exact"/>
              <w:jc w:val="center"/>
              <w:rPr>
                <w:rFonts w:hint="eastAsia" w:cs="仿宋"/>
                <w:color w:val="auto"/>
                <w:sz w:val="24"/>
                <w:szCs w:val="24"/>
              </w:rPr>
            </w:pPr>
            <w:r>
              <w:rPr>
                <w:rFonts w:hint="eastAsia" w:ascii="Times New Roman" w:hAnsi="Times New Roman" w:cs="仿宋"/>
                <w:color w:val="auto"/>
                <w:sz w:val="24"/>
                <w:szCs w:val="24"/>
                <w:highlight w:val="none"/>
                <w:lang w:val="en-US" w:eastAsia="zh-CN"/>
              </w:rPr>
              <w:t>9</w:t>
            </w:r>
          </w:p>
        </w:tc>
        <w:tc>
          <w:tcPr>
            <w:tcW w:w="1772" w:type="dxa"/>
            <w:tcBorders>
              <w:top w:val="single" w:color="auto" w:sz="4" w:space="0"/>
              <w:left w:val="nil"/>
              <w:bottom w:val="single" w:color="auto" w:sz="4" w:space="0"/>
              <w:right w:val="single" w:color="auto" w:sz="4" w:space="0"/>
            </w:tcBorders>
            <w:noWrap w:val="0"/>
            <w:vAlign w:val="center"/>
          </w:tcPr>
          <w:p w14:paraId="0520AE5A">
            <w:pPr>
              <w:spacing w:line="400" w:lineRule="exact"/>
              <w:jc w:val="center"/>
              <w:rPr>
                <w:rFonts w:hint="eastAsia" w:cs="仿宋"/>
                <w:color w:val="auto"/>
                <w:sz w:val="24"/>
                <w:szCs w:val="24"/>
              </w:rPr>
            </w:pPr>
            <w:r>
              <w:rPr>
                <w:rFonts w:hint="eastAsia" w:ascii="Times New Roman" w:hAnsi="Times New Roman" w:cs="仿宋"/>
                <w:color w:val="auto"/>
                <w:sz w:val="24"/>
                <w:szCs w:val="24"/>
                <w:highlight w:val="none"/>
                <w:lang w:val="en-US" w:eastAsia="zh-CN"/>
              </w:rPr>
              <w:t>专家</w:t>
            </w:r>
            <w:r>
              <w:rPr>
                <w:rFonts w:hint="eastAsia" w:ascii="Times New Roman" w:hAnsi="Times New Roman" w:cs="仿宋"/>
                <w:color w:val="auto"/>
                <w:sz w:val="24"/>
                <w:szCs w:val="24"/>
                <w:highlight w:val="none"/>
              </w:rPr>
              <w:t>评审劳务报酬支付标准、方式及周期</w:t>
            </w:r>
          </w:p>
        </w:tc>
        <w:tc>
          <w:tcPr>
            <w:tcW w:w="6579" w:type="dxa"/>
            <w:tcBorders>
              <w:top w:val="single" w:color="auto" w:sz="4" w:space="0"/>
              <w:left w:val="nil"/>
              <w:bottom w:val="single" w:color="auto" w:sz="4" w:space="0"/>
              <w:right w:val="single" w:color="auto" w:sz="4" w:space="0"/>
            </w:tcBorders>
            <w:noWrap w:val="0"/>
            <w:vAlign w:val="center"/>
          </w:tcPr>
          <w:p w14:paraId="6F9B7B36">
            <w:pPr>
              <w:spacing w:line="400" w:lineRule="exact"/>
              <w:jc w:val="left"/>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支付标准</w:t>
            </w:r>
            <w:r>
              <w:rPr>
                <w:rFonts w:hint="eastAsia" w:ascii="Times New Roman" w:hAnsi="Times New Roman" w:eastAsia="宋体" w:cs="仿宋"/>
                <w:color w:val="auto"/>
                <w:sz w:val="24"/>
                <w:szCs w:val="24"/>
                <w:highlight w:val="none"/>
                <w:lang w:eastAsia="zh-CN"/>
              </w:rPr>
              <w:t>：</w:t>
            </w:r>
            <w:r>
              <w:rPr>
                <w:rFonts w:hint="eastAsia" w:ascii="Times New Roman" w:hAnsi="Times New Roman" w:eastAsia="宋体" w:cs="仿宋"/>
                <w:color w:val="auto"/>
                <w:sz w:val="24"/>
                <w:szCs w:val="24"/>
                <w:highlight w:val="none"/>
              </w:rPr>
              <w:t>参照《宿迁市政府采购专家评审费发放标准》宿财购</w:t>
            </w:r>
            <w:r>
              <w:rPr>
                <w:rFonts w:hint="eastAsia" w:ascii="Times New Roman" w:hAnsi="Times New Roman" w:eastAsia="宋体" w:cs="仿宋"/>
                <w:color w:val="auto"/>
                <w:sz w:val="24"/>
                <w:szCs w:val="24"/>
                <w:highlight w:val="none"/>
                <w:lang w:eastAsia="zh-CN"/>
              </w:rPr>
              <w:t>〔2018〕32号</w:t>
            </w:r>
            <w:r>
              <w:rPr>
                <w:rFonts w:hint="eastAsia" w:ascii="Times New Roman" w:hAnsi="Times New Roman" w:eastAsia="宋体" w:cs="仿宋"/>
                <w:color w:val="auto"/>
                <w:sz w:val="24"/>
                <w:szCs w:val="24"/>
                <w:highlight w:val="none"/>
              </w:rPr>
              <w:t>支付，</w:t>
            </w:r>
            <w:r>
              <w:rPr>
                <w:rFonts w:hint="eastAsia" w:ascii="Times New Roman" w:hAnsi="Times New Roman" w:eastAsia="宋体" w:cs="仿宋"/>
                <w:color w:val="auto"/>
                <w:sz w:val="24"/>
                <w:szCs w:val="24"/>
                <w:highlight w:val="none"/>
                <w:lang w:eastAsia="zh-CN"/>
              </w:rPr>
              <w:t>（</w:t>
            </w:r>
            <w:r>
              <w:rPr>
                <w:rFonts w:hint="eastAsia" w:ascii="Times New Roman" w:hAnsi="Times New Roman" w:eastAsia="宋体" w:cs="仿宋"/>
                <w:color w:val="auto"/>
                <w:sz w:val="24"/>
                <w:szCs w:val="24"/>
                <w:highlight w:val="none"/>
              </w:rPr>
              <w:t>2小时以内200元</w:t>
            </w:r>
            <w:r>
              <w:rPr>
                <w:rFonts w:hint="eastAsia" w:ascii="Times New Roman" w:hAnsi="Times New Roman" w:eastAsia="宋体" w:cs="仿宋"/>
                <w:color w:val="auto"/>
                <w:sz w:val="24"/>
                <w:szCs w:val="24"/>
                <w:highlight w:val="none"/>
                <w:lang w:val="en-US" w:eastAsia="zh-CN"/>
              </w:rPr>
              <w:t>/</w:t>
            </w:r>
            <w:r>
              <w:rPr>
                <w:rFonts w:hint="eastAsia" w:ascii="Times New Roman" w:hAnsi="Times New Roman" w:eastAsia="宋体" w:cs="仿宋"/>
                <w:color w:val="auto"/>
                <w:sz w:val="24"/>
                <w:szCs w:val="24"/>
                <w:highlight w:val="none"/>
              </w:rPr>
              <w:t>人</w:t>
            </w:r>
            <w:r>
              <w:rPr>
                <w:rFonts w:hint="eastAsia" w:ascii="Times New Roman" w:hAnsi="Times New Roman" w:eastAsia="宋体" w:cs="仿宋"/>
                <w:color w:val="auto"/>
                <w:sz w:val="24"/>
                <w:szCs w:val="24"/>
                <w:highlight w:val="none"/>
                <w:lang w:eastAsia="zh-CN"/>
              </w:rPr>
              <w:t>；</w:t>
            </w:r>
            <w:r>
              <w:rPr>
                <w:rFonts w:hint="eastAsia" w:ascii="Times New Roman" w:hAnsi="Times New Roman" w:eastAsia="宋体" w:cs="仿宋"/>
                <w:color w:val="auto"/>
                <w:sz w:val="24"/>
                <w:szCs w:val="24"/>
                <w:highlight w:val="none"/>
              </w:rPr>
              <w:t>超过2小时不足8小时的，按100元</w:t>
            </w:r>
            <w:r>
              <w:rPr>
                <w:rFonts w:hint="eastAsia" w:ascii="Times New Roman" w:hAnsi="Times New Roman" w:eastAsia="宋体" w:cs="仿宋"/>
                <w:color w:val="auto"/>
                <w:sz w:val="24"/>
                <w:szCs w:val="24"/>
                <w:highlight w:val="none"/>
                <w:lang w:val="en-US" w:eastAsia="zh-CN"/>
              </w:rPr>
              <w:t>/</w:t>
            </w:r>
            <w:r>
              <w:rPr>
                <w:rFonts w:hint="eastAsia" w:ascii="Times New Roman" w:hAnsi="Times New Roman" w:eastAsia="宋体" w:cs="仿宋"/>
                <w:color w:val="auto"/>
                <w:sz w:val="24"/>
                <w:szCs w:val="24"/>
                <w:highlight w:val="none"/>
              </w:rPr>
              <w:t>人·小时计算</w:t>
            </w:r>
            <w:r>
              <w:rPr>
                <w:rFonts w:hint="eastAsia" w:ascii="Times New Roman" w:hAnsi="Times New Roman" w:eastAsia="宋体" w:cs="仿宋"/>
                <w:color w:val="auto"/>
                <w:sz w:val="24"/>
                <w:szCs w:val="24"/>
                <w:highlight w:val="none"/>
                <w:lang w:eastAsia="zh-CN"/>
              </w:rPr>
              <w:t>；</w:t>
            </w:r>
            <w:r>
              <w:rPr>
                <w:rFonts w:hint="eastAsia" w:ascii="Times New Roman" w:hAnsi="Times New Roman" w:eastAsia="宋体" w:cs="仿宋"/>
                <w:color w:val="auto"/>
                <w:sz w:val="24"/>
                <w:szCs w:val="24"/>
                <w:highlight w:val="none"/>
              </w:rPr>
              <w:t>连续评审超过8小时，超出部分按200元/人·小时计算。</w:t>
            </w:r>
            <w:r>
              <w:rPr>
                <w:rFonts w:hint="eastAsia" w:ascii="Times New Roman" w:hAnsi="Times New Roman" w:eastAsia="宋体" w:cs="仿宋"/>
                <w:color w:val="auto"/>
                <w:sz w:val="24"/>
                <w:szCs w:val="24"/>
                <w:highlight w:val="none"/>
                <w:lang w:eastAsia="zh-CN"/>
              </w:rPr>
              <w:t>）</w:t>
            </w:r>
          </w:p>
          <w:p w14:paraId="58EC8E3A">
            <w:pPr>
              <w:spacing w:line="400" w:lineRule="exact"/>
              <w:jc w:val="left"/>
              <w:rPr>
                <w:rFonts w:hint="eastAsia" w:cs="仿宋"/>
                <w:color w:val="auto"/>
                <w:sz w:val="24"/>
                <w:szCs w:val="24"/>
              </w:rPr>
            </w:pPr>
            <w:r>
              <w:rPr>
                <w:rFonts w:hint="eastAsia" w:ascii="Times New Roman" w:hAnsi="Times New Roman" w:eastAsia="宋体" w:cs="仿宋"/>
                <w:color w:val="auto"/>
                <w:sz w:val="24"/>
                <w:szCs w:val="24"/>
                <w:highlight w:val="none"/>
              </w:rPr>
              <w:t>支付方式及周期</w:t>
            </w:r>
            <w:r>
              <w:rPr>
                <w:rFonts w:hint="eastAsia" w:ascii="Times New Roman" w:hAnsi="Times New Roman" w:eastAsia="宋体" w:cs="仿宋"/>
                <w:color w:val="auto"/>
                <w:sz w:val="24"/>
                <w:szCs w:val="24"/>
                <w:highlight w:val="none"/>
                <w:lang w:eastAsia="zh-CN"/>
              </w:rPr>
              <w:t>：</w:t>
            </w:r>
            <w:r>
              <w:rPr>
                <w:rFonts w:hint="eastAsia" w:ascii="Times New Roman" w:hAnsi="Times New Roman" w:eastAsia="宋体" w:cs="仿宋"/>
                <w:color w:val="auto"/>
                <w:sz w:val="24"/>
                <w:szCs w:val="24"/>
                <w:highlight w:val="none"/>
              </w:rPr>
              <w:t>费用由采购人通过预算一体化系统支付评审费，支付周期不超过评审结束后25个工作日</w:t>
            </w:r>
            <w:r>
              <w:rPr>
                <w:rFonts w:hint="eastAsia" w:ascii="Times New Roman" w:hAnsi="Times New Roman" w:eastAsia="宋体" w:cs="仿宋"/>
                <w:color w:val="auto"/>
                <w:sz w:val="24"/>
                <w:szCs w:val="24"/>
                <w:highlight w:val="none"/>
                <w:lang w:eastAsia="zh-CN"/>
              </w:rPr>
              <w:t>。</w:t>
            </w:r>
          </w:p>
        </w:tc>
      </w:tr>
      <w:tr w14:paraId="18811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0247ED4C">
            <w:pPr>
              <w:spacing w:line="400" w:lineRule="exact"/>
              <w:jc w:val="center"/>
              <w:rPr>
                <w:rFonts w:hint="default" w:eastAsia="宋体" w:cs="仿宋"/>
                <w:color w:val="auto"/>
                <w:sz w:val="24"/>
                <w:szCs w:val="24"/>
                <w:lang w:val="en-US" w:eastAsia="zh-CN"/>
              </w:rPr>
            </w:pPr>
            <w:r>
              <w:rPr>
                <w:rFonts w:hint="eastAsia" w:cs="仿宋"/>
                <w:color w:val="auto"/>
                <w:sz w:val="24"/>
                <w:szCs w:val="24"/>
                <w:lang w:val="en-US" w:eastAsia="zh-CN"/>
              </w:rPr>
              <w:t>10</w:t>
            </w:r>
          </w:p>
        </w:tc>
        <w:tc>
          <w:tcPr>
            <w:tcW w:w="1772" w:type="dxa"/>
            <w:tcBorders>
              <w:top w:val="single" w:color="auto" w:sz="4" w:space="0"/>
              <w:left w:val="nil"/>
              <w:bottom w:val="single" w:color="auto" w:sz="4" w:space="0"/>
              <w:right w:val="single" w:color="auto" w:sz="4" w:space="0"/>
            </w:tcBorders>
            <w:noWrap w:val="0"/>
            <w:vAlign w:val="center"/>
          </w:tcPr>
          <w:p w14:paraId="4BFB4A54">
            <w:pPr>
              <w:spacing w:line="400" w:lineRule="exact"/>
              <w:jc w:val="center"/>
              <w:rPr>
                <w:rFonts w:cs="仿宋"/>
                <w:color w:val="auto"/>
                <w:sz w:val="24"/>
                <w:szCs w:val="24"/>
              </w:rPr>
            </w:pPr>
            <w:r>
              <w:rPr>
                <w:rFonts w:hint="eastAsia" w:cs="仿宋"/>
                <w:color w:val="auto"/>
                <w:sz w:val="24"/>
                <w:szCs w:val="24"/>
              </w:rPr>
              <w:t>其他</w:t>
            </w:r>
            <w:bookmarkEnd w:id="19"/>
            <w:bookmarkEnd w:id="20"/>
            <w:bookmarkEnd w:id="21"/>
          </w:p>
        </w:tc>
        <w:tc>
          <w:tcPr>
            <w:tcW w:w="6579" w:type="dxa"/>
            <w:tcBorders>
              <w:top w:val="single" w:color="auto" w:sz="4" w:space="0"/>
              <w:left w:val="nil"/>
              <w:bottom w:val="single" w:color="auto" w:sz="4" w:space="0"/>
              <w:right w:val="single" w:color="auto" w:sz="4" w:space="0"/>
            </w:tcBorders>
            <w:noWrap w:val="0"/>
            <w:vAlign w:val="center"/>
          </w:tcPr>
          <w:p w14:paraId="15F652E3">
            <w:pPr>
              <w:spacing w:line="400" w:lineRule="exact"/>
              <w:jc w:val="left"/>
              <w:rPr>
                <w:rFonts w:cs="仿宋"/>
                <w:color w:val="auto"/>
                <w:sz w:val="24"/>
                <w:szCs w:val="24"/>
              </w:rPr>
            </w:pPr>
            <w:r>
              <w:rPr>
                <w:rFonts w:hint="eastAsia" w:cs="仿宋"/>
                <w:color w:val="auto"/>
                <w:sz w:val="24"/>
                <w:szCs w:val="24"/>
              </w:rPr>
              <w:t>信用信息查询截止时间：资格审查结束前。由采购人在资格审查现场查询信用信息，网页截屏打印，查询结果留存并归档。</w:t>
            </w:r>
          </w:p>
        </w:tc>
      </w:tr>
      <w:bookmarkEnd w:id="14"/>
      <w:bookmarkEnd w:id="15"/>
      <w:bookmarkEnd w:id="16"/>
      <w:bookmarkEnd w:id="17"/>
      <w:bookmarkEnd w:id="18"/>
    </w:tbl>
    <w:p w14:paraId="47ACCE35">
      <w:pPr>
        <w:pStyle w:val="430"/>
        <w:spacing w:before="0" w:after="0" w:line="480" w:lineRule="exact"/>
        <w:ind w:firstLine="321"/>
        <w:rPr>
          <w:rFonts w:eastAsia="宋体" w:cs="Arial"/>
          <w:bCs/>
          <w:color w:val="000000"/>
          <w:szCs w:val="22"/>
        </w:rPr>
      </w:pPr>
      <w:bookmarkStart w:id="28" w:name="_Toc81575155"/>
      <w:bookmarkStart w:id="29" w:name="_Toc30953"/>
      <w:bookmarkStart w:id="30" w:name="_Toc81575192"/>
      <w:bookmarkStart w:id="31" w:name="_Toc8239"/>
      <w:bookmarkStart w:id="32" w:name="EB11398ec6946f4019bc4c35221e27b04f"/>
      <w:bookmarkStart w:id="33" w:name="_Toc120614221"/>
      <w:bookmarkStart w:id="34" w:name="_Toc16938558"/>
      <w:bookmarkStart w:id="35" w:name="_Toc20823314"/>
      <w:bookmarkStart w:id="36" w:name="_Toc479757207"/>
      <w:bookmarkStart w:id="37" w:name="_Toc513029242"/>
      <w:r>
        <w:rPr>
          <w:rFonts w:hint="eastAsia" w:eastAsia="宋体" w:cs="Arial"/>
          <w:bCs/>
          <w:color w:val="000000"/>
          <w:szCs w:val="22"/>
        </w:rPr>
        <w:t>一、总 则</w:t>
      </w:r>
      <w:bookmarkEnd w:id="28"/>
      <w:bookmarkEnd w:id="29"/>
      <w:bookmarkEnd w:id="30"/>
      <w:bookmarkEnd w:id="31"/>
    </w:p>
    <w:p w14:paraId="59625731">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1、招标方式</w:t>
      </w:r>
    </w:p>
    <w:p w14:paraId="722FC3F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本次采购采取公开招标方式。</w:t>
      </w:r>
    </w:p>
    <w:p w14:paraId="680D0FA3">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2、合格的投标人</w:t>
      </w:r>
    </w:p>
    <w:p w14:paraId="55BF00A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2.1合格的投标人必须符合招标文件第一章《投标邀请》第二条及投标人须知前附表相关规定，且具备完成本项目的能力，中标后不允许转包。</w:t>
      </w:r>
    </w:p>
    <w:p w14:paraId="6FAA422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2.2满足本文件实质性要求的规定。</w:t>
      </w:r>
    </w:p>
    <w:p w14:paraId="32D95A83">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3、适用法律</w:t>
      </w:r>
    </w:p>
    <w:p w14:paraId="5F095B4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本次招标及由招标产生的合同受中华人民共和国的相关法律、法规制约和保护。</w:t>
      </w:r>
    </w:p>
    <w:p w14:paraId="727EC817">
      <w:pPr>
        <w:pStyle w:val="236"/>
        <w:tabs>
          <w:tab w:val="left" w:pos="1134"/>
          <w:tab w:val="right" w:pos="7371"/>
        </w:tabs>
        <w:spacing w:before="0" w:after="0" w:line="560" w:lineRule="exact"/>
        <w:ind w:firstLine="420"/>
        <w:rPr>
          <w:rFonts w:ascii="Times New Roman" w:hAnsi="Times New Roman"/>
          <w:b w:val="0"/>
          <w:bCs w:val="0"/>
          <w:color w:val="auto"/>
          <w:lang w:eastAsia="zh-CN"/>
        </w:rPr>
      </w:pPr>
      <w:bookmarkStart w:id="38" w:name="_Toc513029207"/>
      <w:bookmarkStart w:id="39" w:name="_Toc20823279"/>
      <w:bookmarkStart w:id="40" w:name="_Toc462564067"/>
      <w:bookmarkStart w:id="41" w:name="_Toc16938523"/>
      <w:bookmarkStart w:id="42" w:name="_Toc81575156"/>
      <w:bookmarkStart w:id="43" w:name="_Toc81575193"/>
      <w:bookmarkStart w:id="44" w:name="_Toc29306"/>
      <w:bookmarkStart w:id="45" w:name="_Toc15995"/>
      <w:r>
        <w:rPr>
          <w:rFonts w:hint="eastAsia" w:ascii="Times New Roman" w:hAnsi="Times New Roman"/>
          <w:b w:val="0"/>
          <w:bCs w:val="0"/>
          <w:color w:val="auto"/>
          <w:lang w:eastAsia="zh-CN"/>
        </w:rPr>
        <w:t>4、投标费用</w:t>
      </w:r>
      <w:bookmarkEnd w:id="38"/>
      <w:bookmarkEnd w:id="39"/>
      <w:bookmarkEnd w:id="40"/>
      <w:bookmarkEnd w:id="41"/>
    </w:p>
    <w:p w14:paraId="6B9A45D7">
      <w:pPr>
        <w:spacing w:line="560" w:lineRule="exact"/>
        <w:ind w:firstLine="480"/>
        <w:rPr>
          <w:color w:val="auto"/>
          <w:sz w:val="24"/>
        </w:rPr>
      </w:pPr>
      <w:r>
        <w:rPr>
          <w:rFonts w:hint="eastAsia"/>
          <w:color w:val="auto"/>
          <w:sz w:val="24"/>
        </w:rPr>
        <w:t>4.1 投标人应自行承担所有与参加投标有关的费用，无论投标过程中的做法和结果如何，</w:t>
      </w:r>
      <w:r>
        <w:rPr>
          <w:rFonts w:hint="eastAsia"/>
          <w:color w:val="auto"/>
          <w:sz w:val="24"/>
          <w:u w:val="single"/>
        </w:rPr>
        <w:t>江苏万洪永强建设项目管理有限公司</w:t>
      </w:r>
      <w:r>
        <w:rPr>
          <w:rFonts w:hint="eastAsia"/>
          <w:color w:val="auto"/>
          <w:sz w:val="24"/>
        </w:rPr>
        <w:t>（以下简称采购代理机构）在任何情况下均无义务和责任承担这些费用。</w:t>
      </w:r>
    </w:p>
    <w:p w14:paraId="51AEAC23">
      <w:pPr>
        <w:spacing w:line="560" w:lineRule="exact"/>
        <w:ind w:firstLine="480"/>
        <w:rPr>
          <w:color w:val="auto"/>
          <w:sz w:val="24"/>
        </w:rPr>
      </w:pPr>
      <w:r>
        <w:rPr>
          <w:rFonts w:hint="eastAsia"/>
          <w:color w:val="auto"/>
          <w:sz w:val="24"/>
        </w:rPr>
        <w:t>4.2代理费用收取方式及标准：按以下第</w:t>
      </w:r>
      <w:r>
        <w:rPr>
          <w:rFonts w:hint="eastAsia"/>
          <w:color w:val="auto"/>
          <w:sz w:val="24"/>
          <w:u w:val="single"/>
        </w:rPr>
        <w:t>（2）</w:t>
      </w:r>
      <w:r>
        <w:rPr>
          <w:rFonts w:hint="eastAsia"/>
          <w:color w:val="auto"/>
          <w:sz w:val="24"/>
        </w:rPr>
        <w:t>种方式执行</w:t>
      </w:r>
    </w:p>
    <w:p w14:paraId="63B795A2">
      <w:pPr>
        <w:spacing w:line="560" w:lineRule="exact"/>
        <w:ind w:firstLine="480"/>
        <w:rPr>
          <w:color w:val="auto"/>
          <w:sz w:val="24"/>
          <w:lang w:val="zh-CN"/>
        </w:rPr>
      </w:pPr>
      <w:r>
        <w:rPr>
          <w:rFonts w:hint="eastAsia"/>
          <w:color w:val="auto"/>
          <w:sz w:val="24"/>
          <w:lang w:val="zh-CN"/>
        </w:rPr>
        <w:t>（1）无需支付；</w:t>
      </w:r>
    </w:p>
    <w:p w14:paraId="17831D25">
      <w:pPr>
        <w:spacing w:line="360" w:lineRule="exact"/>
        <w:ind w:firstLine="480"/>
        <w:rPr>
          <w:rFonts w:hint="default" w:ascii="宋体" w:hAnsi="宋体" w:eastAsia="宋体" w:cs="宋体"/>
          <w:color w:val="auto"/>
          <w:sz w:val="24"/>
          <w:highlight w:val="none"/>
          <w:u w:val="single"/>
          <w:lang w:val="en-US" w:eastAsia="zh-CN"/>
        </w:rPr>
      </w:pPr>
      <w:r>
        <w:rPr>
          <w:rFonts w:hint="eastAsia"/>
          <w:color w:val="auto"/>
          <w:sz w:val="24"/>
          <w:highlight w:val="none"/>
          <w:lang w:val="zh-CN"/>
        </w:rPr>
        <w:t>（2）</w:t>
      </w:r>
      <w:r>
        <w:rPr>
          <w:rFonts w:hint="eastAsia" w:ascii="宋体" w:hAnsi="宋体" w:cs="宋体"/>
          <w:color w:val="auto"/>
          <w:sz w:val="24"/>
          <w:highlight w:val="none"/>
          <w:lang w:val="zh-CN"/>
        </w:rPr>
        <w:t>中标人支付，具体方式及标准为：</w:t>
      </w:r>
      <w:r>
        <w:rPr>
          <w:rFonts w:hint="eastAsia" w:ascii="宋体" w:hAnsi="宋体" w:eastAsia="宋体" w:cs="宋体"/>
          <w:color w:val="auto"/>
          <w:sz w:val="24"/>
          <w:highlight w:val="none"/>
          <w:lang w:val="zh-CN"/>
        </w:rPr>
        <w:t>代理费根据中标金额按《江苏省政府采购代理服务收费指导意见》苏政采协〔2024〕20号文</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rPr>
        <w:t>差额定率累进法计算：50万元以下(含50万元)费率为中标价的1.6%，</w:t>
      </w:r>
      <w:r>
        <w:rPr>
          <w:rFonts w:hint="eastAsia" w:ascii="宋体" w:hAnsi="宋体" w:eastAsia="宋体" w:cs="宋体"/>
          <w:color w:val="auto"/>
          <w:sz w:val="24"/>
          <w:highlight w:val="none"/>
          <w:lang w:val="zh-CN" w:eastAsia="zh-CN"/>
        </w:rPr>
        <w:t>50万—400万</w:t>
      </w:r>
      <w:r>
        <w:rPr>
          <w:rFonts w:hint="eastAsia" w:ascii="宋体" w:hAnsi="宋体" w:eastAsia="宋体" w:cs="宋体"/>
          <w:color w:val="auto"/>
          <w:sz w:val="24"/>
          <w:highlight w:val="none"/>
          <w:lang w:val="zh-CN"/>
        </w:rPr>
        <w:t>元(含400万元)费率为中标价的1.5%</w:t>
      </w:r>
      <w:r>
        <w:rPr>
          <w:rFonts w:hint="eastAsia" w:ascii="宋体" w:hAnsi="宋体" w:eastAsia="宋体" w:cs="宋体"/>
          <w:color w:val="auto"/>
          <w:sz w:val="24"/>
          <w:highlight w:val="none"/>
          <w:lang w:val="zh-CN" w:eastAsia="zh-CN"/>
        </w:rPr>
        <w:t>；400万—1000万</w:t>
      </w:r>
      <w:r>
        <w:rPr>
          <w:rFonts w:hint="eastAsia" w:ascii="宋体" w:hAnsi="宋体" w:eastAsia="宋体" w:cs="宋体"/>
          <w:color w:val="auto"/>
          <w:sz w:val="24"/>
          <w:highlight w:val="none"/>
          <w:lang w:val="zh-CN"/>
        </w:rPr>
        <w:t>元(含</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lang w:val="zh-CN"/>
        </w:rPr>
        <w:t>00万元)费率为中标价的</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val="zh-CN"/>
        </w:rPr>
        <w:t>%。可以采用数字人民币支付。</w:t>
      </w:r>
      <w:r>
        <w:rPr>
          <w:rFonts w:hint="eastAsia" w:ascii="宋体" w:hAnsi="宋体" w:cs="宋体"/>
          <w:color w:val="auto"/>
          <w:sz w:val="24"/>
          <w:highlight w:val="none"/>
          <w:lang w:val="en-US" w:eastAsia="zh-CN"/>
        </w:rPr>
        <w:t>本项目预算包含代理服务费。</w:t>
      </w:r>
    </w:p>
    <w:bookmarkEnd w:id="32"/>
    <w:bookmarkEnd w:id="42"/>
    <w:bookmarkEnd w:id="43"/>
    <w:bookmarkEnd w:id="44"/>
    <w:bookmarkEnd w:id="45"/>
    <w:p w14:paraId="05D6D563">
      <w:pPr>
        <w:pStyle w:val="6"/>
        <w:spacing w:before="0" w:after="0" w:line="560" w:lineRule="exact"/>
        <w:ind w:firstLine="602"/>
        <w:rPr>
          <w:rFonts w:ascii="Times New Roman" w:hAnsi="Times New Roman"/>
          <w:b w:val="0"/>
          <w:bCs w:val="0"/>
          <w:color w:val="auto"/>
          <w:highlight w:val="none"/>
          <w:lang w:eastAsia="zh-CN"/>
        </w:rPr>
      </w:pPr>
      <w:bookmarkStart w:id="46" w:name="_Toc158281556"/>
      <w:r>
        <w:rPr>
          <w:rFonts w:hint="eastAsia" w:ascii="Times New Roman" w:hAnsi="Times New Roman" w:eastAsia="黑体" w:cs="黑体"/>
          <w:b w:val="0"/>
          <w:bCs w:val="0"/>
          <w:color w:val="auto"/>
          <w:sz w:val="28"/>
          <w:szCs w:val="28"/>
          <w:lang w:val="en-US" w:eastAsia="zh-CN" w:bidi="ar-SA"/>
        </w:rPr>
        <w:t>5、</w:t>
      </w:r>
      <w:r>
        <w:rPr>
          <w:rFonts w:hint="eastAsia" w:ascii="Times New Roman" w:hAnsi="Times New Roman"/>
          <w:b w:val="0"/>
          <w:bCs w:val="0"/>
          <w:color w:val="auto"/>
          <w:highlight w:val="none"/>
          <w:lang w:eastAsia="zh-CN"/>
        </w:rPr>
        <w:t>招标文件的约束力</w:t>
      </w:r>
    </w:p>
    <w:p w14:paraId="562CB8F6">
      <w:pPr>
        <w:spacing w:line="560" w:lineRule="exact"/>
        <w:ind w:firstLine="480"/>
        <w:rPr>
          <w:color w:val="auto"/>
          <w:sz w:val="24"/>
          <w:szCs w:val="24"/>
          <w:highlight w:val="none"/>
        </w:rPr>
      </w:pPr>
      <w:r>
        <w:rPr>
          <w:rFonts w:hint="eastAsia"/>
          <w:bCs/>
          <w:color w:val="auto"/>
          <w:sz w:val="24"/>
          <w:szCs w:val="24"/>
          <w:highlight w:val="none"/>
        </w:rPr>
        <w:t>5.1</w:t>
      </w:r>
      <w:r>
        <w:rPr>
          <w:rFonts w:hint="eastAsia"/>
          <w:color w:val="auto"/>
          <w:sz w:val="24"/>
          <w:szCs w:val="24"/>
          <w:highlight w:val="none"/>
        </w:rPr>
        <w:t xml:space="preserve"> 投标人一旦参加本项目采购活动，即被认为接受了本招标文件的规定和约束。</w:t>
      </w:r>
    </w:p>
    <w:p w14:paraId="47B5CF71">
      <w:pPr>
        <w:pStyle w:val="5"/>
        <w:spacing w:before="0" w:after="0" w:line="560" w:lineRule="exact"/>
        <w:ind w:firstLine="321"/>
        <w:rPr>
          <w:color w:val="auto"/>
          <w:highlight w:val="none"/>
          <w:lang w:eastAsia="zh-CN"/>
        </w:rPr>
      </w:pPr>
      <w:bookmarkStart w:id="47" w:name="_Toc20823281"/>
      <w:bookmarkStart w:id="48" w:name="_Toc120614215"/>
      <w:bookmarkStart w:id="49" w:name="_Toc16938525"/>
      <w:bookmarkStart w:id="50" w:name="_Toc513029209"/>
      <w:r>
        <w:rPr>
          <w:rFonts w:hint="eastAsia"/>
          <w:color w:val="auto"/>
          <w:highlight w:val="none"/>
          <w:lang w:eastAsia="zh-CN"/>
        </w:rPr>
        <w:t>二、招标文件</w:t>
      </w:r>
      <w:bookmarkEnd w:id="47"/>
      <w:bookmarkEnd w:id="48"/>
      <w:bookmarkEnd w:id="49"/>
      <w:bookmarkEnd w:id="50"/>
    </w:p>
    <w:p w14:paraId="77071988">
      <w:pPr>
        <w:pStyle w:val="6"/>
        <w:spacing w:before="0" w:after="0" w:line="560" w:lineRule="exact"/>
        <w:ind w:firstLine="420"/>
        <w:rPr>
          <w:rFonts w:ascii="Times New Roman" w:hAnsi="Times New Roman"/>
          <w:b w:val="0"/>
          <w:bCs w:val="0"/>
          <w:color w:val="auto"/>
          <w:highlight w:val="none"/>
          <w:lang w:eastAsia="zh-CN"/>
        </w:rPr>
      </w:pPr>
      <w:bookmarkStart w:id="51" w:name="_Toc513029210"/>
      <w:bookmarkStart w:id="52" w:name="_Toc20823282"/>
      <w:bookmarkStart w:id="53" w:name="_Toc16938526"/>
      <w:r>
        <w:rPr>
          <w:rFonts w:hint="eastAsia" w:ascii="Times New Roman" w:hAnsi="Times New Roman"/>
          <w:b w:val="0"/>
          <w:bCs w:val="0"/>
          <w:color w:val="auto"/>
          <w:highlight w:val="none"/>
          <w:lang w:eastAsia="zh-CN"/>
        </w:rPr>
        <w:t>6、招标文件构成</w:t>
      </w:r>
      <w:bookmarkEnd w:id="51"/>
      <w:bookmarkEnd w:id="52"/>
      <w:bookmarkEnd w:id="53"/>
    </w:p>
    <w:p w14:paraId="7ECD905B">
      <w:pPr>
        <w:spacing w:line="560" w:lineRule="exact"/>
        <w:ind w:firstLine="480"/>
        <w:rPr>
          <w:color w:val="auto"/>
          <w:sz w:val="24"/>
          <w:highlight w:val="none"/>
        </w:rPr>
      </w:pPr>
      <w:r>
        <w:rPr>
          <w:rFonts w:hint="eastAsia"/>
          <w:bCs/>
          <w:color w:val="auto"/>
          <w:sz w:val="24"/>
          <w:highlight w:val="none"/>
        </w:rPr>
        <w:t>6.1</w:t>
      </w:r>
      <w:r>
        <w:rPr>
          <w:rFonts w:hint="eastAsia"/>
          <w:color w:val="auto"/>
          <w:sz w:val="24"/>
          <w:highlight w:val="none"/>
        </w:rPr>
        <w:t xml:space="preserve"> 招标文件由以下部分组成：</w:t>
      </w:r>
    </w:p>
    <w:p w14:paraId="07EC5155">
      <w:pPr>
        <w:spacing w:line="560" w:lineRule="exact"/>
        <w:ind w:firstLine="360"/>
        <w:rPr>
          <w:color w:val="auto"/>
          <w:sz w:val="24"/>
          <w:szCs w:val="24"/>
          <w:highlight w:val="none"/>
        </w:rPr>
      </w:pPr>
      <w:r>
        <w:rPr>
          <w:rFonts w:hint="eastAsia"/>
          <w:color w:val="auto"/>
          <w:sz w:val="24"/>
          <w:szCs w:val="24"/>
          <w:highlight w:val="none"/>
        </w:rPr>
        <w:t>（1）投标</w:t>
      </w:r>
      <w:r>
        <w:rPr>
          <w:color w:val="auto"/>
          <w:sz w:val="24"/>
          <w:szCs w:val="24"/>
          <w:highlight w:val="none"/>
        </w:rPr>
        <w:t>邀请</w:t>
      </w:r>
    </w:p>
    <w:p w14:paraId="22E93503">
      <w:pPr>
        <w:spacing w:line="560" w:lineRule="exact"/>
        <w:ind w:firstLine="360"/>
        <w:rPr>
          <w:color w:val="auto"/>
          <w:sz w:val="24"/>
          <w:szCs w:val="24"/>
          <w:highlight w:val="none"/>
        </w:rPr>
      </w:pPr>
      <w:r>
        <w:rPr>
          <w:rFonts w:hint="eastAsia"/>
          <w:color w:val="auto"/>
          <w:sz w:val="24"/>
          <w:szCs w:val="24"/>
          <w:highlight w:val="none"/>
        </w:rPr>
        <w:t>（2）投标人须知</w:t>
      </w:r>
    </w:p>
    <w:p w14:paraId="401A773A">
      <w:pPr>
        <w:spacing w:line="560" w:lineRule="exact"/>
        <w:ind w:firstLine="360"/>
        <w:rPr>
          <w:color w:val="auto"/>
          <w:sz w:val="24"/>
          <w:szCs w:val="24"/>
          <w:highlight w:val="none"/>
        </w:rPr>
      </w:pPr>
      <w:r>
        <w:rPr>
          <w:rFonts w:hint="eastAsia"/>
          <w:color w:val="auto"/>
          <w:sz w:val="24"/>
          <w:szCs w:val="24"/>
          <w:highlight w:val="none"/>
        </w:rPr>
        <w:t>（3）合同文本</w:t>
      </w:r>
    </w:p>
    <w:p w14:paraId="7626C41C">
      <w:pPr>
        <w:spacing w:line="560" w:lineRule="exact"/>
        <w:ind w:firstLine="360"/>
        <w:rPr>
          <w:color w:val="auto"/>
          <w:sz w:val="24"/>
          <w:szCs w:val="24"/>
          <w:highlight w:val="none"/>
        </w:rPr>
      </w:pPr>
      <w:r>
        <w:rPr>
          <w:rFonts w:hint="eastAsia"/>
          <w:color w:val="auto"/>
          <w:sz w:val="24"/>
          <w:szCs w:val="24"/>
          <w:highlight w:val="none"/>
        </w:rPr>
        <w:t>（4）采购需求</w:t>
      </w:r>
    </w:p>
    <w:p w14:paraId="1DF0497B">
      <w:pPr>
        <w:spacing w:line="560" w:lineRule="exact"/>
        <w:ind w:firstLine="360"/>
        <w:rPr>
          <w:color w:val="auto"/>
          <w:sz w:val="24"/>
          <w:szCs w:val="24"/>
          <w:highlight w:val="none"/>
        </w:rPr>
      </w:pPr>
      <w:r>
        <w:rPr>
          <w:rFonts w:hint="eastAsia"/>
          <w:color w:val="auto"/>
          <w:sz w:val="24"/>
          <w:szCs w:val="24"/>
          <w:highlight w:val="none"/>
        </w:rPr>
        <w:t>（5）评标方法与评标标准</w:t>
      </w:r>
    </w:p>
    <w:p w14:paraId="03438A16">
      <w:pPr>
        <w:spacing w:line="560" w:lineRule="exact"/>
        <w:ind w:firstLine="360"/>
        <w:rPr>
          <w:color w:val="auto"/>
          <w:sz w:val="24"/>
          <w:szCs w:val="24"/>
          <w:highlight w:val="none"/>
        </w:rPr>
      </w:pPr>
      <w:r>
        <w:rPr>
          <w:rFonts w:hint="eastAsia"/>
          <w:color w:val="auto"/>
          <w:sz w:val="24"/>
          <w:szCs w:val="24"/>
          <w:highlight w:val="none"/>
        </w:rPr>
        <w:t>（6）投标文件格式</w:t>
      </w:r>
    </w:p>
    <w:p w14:paraId="3A0EF549">
      <w:pPr>
        <w:spacing w:line="560" w:lineRule="exact"/>
        <w:ind w:firstLine="480"/>
        <w:rPr>
          <w:color w:val="auto"/>
          <w:sz w:val="24"/>
          <w:highlight w:val="none"/>
        </w:rPr>
      </w:pPr>
      <w:r>
        <w:rPr>
          <w:rFonts w:hint="eastAsia"/>
          <w:color w:val="auto"/>
          <w:sz w:val="24"/>
          <w:highlight w:val="none"/>
        </w:rPr>
        <w:t>请仔细检查招标文件是否齐全，如有缺漏请立即与采购代理机构联系解决。</w:t>
      </w:r>
    </w:p>
    <w:p w14:paraId="1892B684">
      <w:pPr>
        <w:spacing w:line="560" w:lineRule="exact"/>
        <w:ind w:firstLine="480"/>
        <w:rPr>
          <w:color w:val="auto"/>
          <w:sz w:val="24"/>
          <w:highlight w:val="none"/>
        </w:rPr>
      </w:pPr>
      <w:r>
        <w:rPr>
          <w:rFonts w:hint="eastAsia"/>
          <w:bCs/>
          <w:color w:val="auto"/>
          <w:sz w:val="24"/>
          <w:highlight w:val="none"/>
        </w:rPr>
        <w:t>6.2</w:t>
      </w:r>
      <w:r>
        <w:rPr>
          <w:rFonts w:hint="eastAsia"/>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7370537">
      <w:pPr>
        <w:pStyle w:val="6"/>
        <w:spacing w:before="0" w:after="0" w:line="560" w:lineRule="exact"/>
        <w:ind w:firstLine="560"/>
        <w:rPr>
          <w:rFonts w:ascii="Times New Roman" w:hAnsi="Times New Roman"/>
          <w:b w:val="0"/>
          <w:bCs w:val="0"/>
          <w:color w:val="auto"/>
          <w:highlight w:val="none"/>
          <w:lang w:eastAsia="zh-CN"/>
        </w:rPr>
      </w:pPr>
      <w:bookmarkStart w:id="54" w:name="_Toc16938527"/>
      <w:bookmarkStart w:id="55" w:name="_Toc513029211"/>
      <w:bookmarkStart w:id="56" w:name="_Toc462564070"/>
      <w:bookmarkStart w:id="57" w:name="_Toc20823283"/>
      <w:r>
        <w:rPr>
          <w:rFonts w:hint="eastAsia" w:ascii="Times New Roman" w:hAnsi="Times New Roman"/>
          <w:b w:val="0"/>
          <w:bCs w:val="0"/>
          <w:color w:val="auto"/>
          <w:highlight w:val="none"/>
          <w:lang w:eastAsia="zh-CN"/>
        </w:rPr>
        <w:t>7、招标文件的澄清</w:t>
      </w:r>
      <w:bookmarkEnd w:id="54"/>
      <w:bookmarkEnd w:id="55"/>
      <w:bookmarkEnd w:id="56"/>
      <w:bookmarkEnd w:id="57"/>
    </w:p>
    <w:p w14:paraId="0DB890F3">
      <w:pPr>
        <w:spacing w:line="560" w:lineRule="exact"/>
        <w:ind w:firstLine="480"/>
        <w:rPr>
          <w:color w:val="auto"/>
          <w:sz w:val="24"/>
          <w:szCs w:val="24"/>
          <w:highlight w:val="none"/>
        </w:rPr>
      </w:pPr>
      <w:r>
        <w:rPr>
          <w:rFonts w:hint="eastAsia"/>
          <w:bCs/>
          <w:color w:val="auto"/>
          <w:sz w:val="24"/>
          <w:highlight w:val="none"/>
        </w:rPr>
        <w:t>7.1</w:t>
      </w:r>
      <w:r>
        <w:rPr>
          <w:rFonts w:hint="eastAsia"/>
          <w:color w:val="auto"/>
          <w:sz w:val="24"/>
          <w:highlight w:val="none"/>
        </w:rPr>
        <w:t xml:space="preserve"> 任何要求对招标文件进行澄清的投标人，应在投标截止期</w:t>
      </w:r>
      <w:r>
        <w:rPr>
          <w:rFonts w:hint="eastAsia"/>
          <w:b/>
          <w:color w:val="auto"/>
          <w:sz w:val="24"/>
          <w:szCs w:val="24"/>
          <w:highlight w:val="none"/>
        </w:rPr>
        <w:t>十日</w:t>
      </w:r>
      <w:r>
        <w:rPr>
          <w:rFonts w:hint="eastAsia"/>
          <w:color w:val="auto"/>
          <w:sz w:val="24"/>
          <w:szCs w:val="24"/>
          <w:highlight w:val="none"/>
        </w:rPr>
        <w:t>前</w:t>
      </w:r>
      <w:r>
        <w:rPr>
          <w:rFonts w:hint="eastAsia"/>
          <w:color w:val="auto"/>
          <w:sz w:val="24"/>
          <w:highlight w:val="none"/>
        </w:rPr>
        <w:t>按招标公告中的通讯地址，以书面形式通知采购代理机构。</w:t>
      </w:r>
    </w:p>
    <w:p w14:paraId="28E54DE1">
      <w:pPr>
        <w:pStyle w:val="6"/>
        <w:spacing w:before="0" w:after="0" w:line="560" w:lineRule="exact"/>
        <w:ind w:firstLine="560"/>
        <w:rPr>
          <w:rFonts w:ascii="Times New Roman" w:hAnsi="Times New Roman"/>
          <w:b w:val="0"/>
          <w:bCs w:val="0"/>
          <w:color w:val="auto"/>
          <w:highlight w:val="none"/>
          <w:lang w:eastAsia="zh-CN"/>
        </w:rPr>
      </w:pPr>
      <w:bookmarkStart w:id="58" w:name="_Toc513029212"/>
      <w:bookmarkStart w:id="59" w:name="_Toc16938528"/>
      <w:bookmarkStart w:id="60" w:name="_Toc20823284"/>
      <w:bookmarkStart w:id="61" w:name="_Toc462564071"/>
      <w:r>
        <w:rPr>
          <w:rFonts w:hint="eastAsia" w:ascii="Times New Roman" w:hAnsi="Times New Roman"/>
          <w:b w:val="0"/>
          <w:bCs w:val="0"/>
          <w:color w:val="auto"/>
          <w:highlight w:val="none"/>
          <w:lang w:eastAsia="zh-CN"/>
        </w:rPr>
        <w:t>8、招标文件的修改</w:t>
      </w:r>
      <w:bookmarkEnd w:id="58"/>
      <w:bookmarkEnd w:id="59"/>
      <w:bookmarkEnd w:id="60"/>
      <w:bookmarkEnd w:id="61"/>
    </w:p>
    <w:p w14:paraId="5445227D">
      <w:pPr>
        <w:spacing w:line="560" w:lineRule="exact"/>
        <w:ind w:firstLine="480"/>
        <w:rPr>
          <w:bCs/>
          <w:color w:val="auto"/>
          <w:sz w:val="24"/>
          <w:highlight w:val="none"/>
        </w:rPr>
      </w:pPr>
      <w:r>
        <w:rPr>
          <w:rFonts w:hint="eastAsia"/>
          <w:bCs/>
          <w:color w:val="auto"/>
          <w:sz w:val="24"/>
          <w:highlight w:val="none"/>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18AF865B">
      <w:pPr>
        <w:spacing w:line="560" w:lineRule="exact"/>
        <w:ind w:firstLine="480"/>
        <w:rPr>
          <w:bCs/>
          <w:color w:val="auto"/>
          <w:sz w:val="24"/>
          <w:highlight w:val="none"/>
        </w:rPr>
      </w:pPr>
      <w:r>
        <w:rPr>
          <w:rFonts w:hint="eastAsia"/>
          <w:bCs/>
          <w:color w:val="auto"/>
          <w:sz w:val="24"/>
          <w:highlight w:val="none"/>
        </w:rPr>
        <w:t>8.2 在投标截止时间前，采购代理机构可以对招标文件进行修改。</w:t>
      </w:r>
    </w:p>
    <w:p w14:paraId="0C214D85">
      <w:pPr>
        <w:spacing w:line="560" w:lineRule="exact"/>
        <w:ind w:firstLine="480"/>
        <w:rPr>
          <w:bCs/>
          <w:color w:val="auto"/>
          <w:sz w:val="24"/>
          <w:highlight w:val="none"/>
        </w:rPr>
      </w:pPr>
      <w:r>
        <w:rPr>
          <w:rFonts w:hint="eastAsia"/>
          <w:bCs/>
          <w:color w:val="auto"/>
          <w:sz w:val="24"/>
          <w:highlight w:val="none"/>
        </w:rPr>
        <w:t>8.3 采购代理机构有权按照法定的要求推迟投标截止日期和开标日期。</w:t>
      </w:r>
    </w:p>
    <w:p w14:paraId="3657A2A7">
      <w:pPr>
        <w:spacing w:line="560" w:lineRule="exact"/>
        <w:ind w:firstLine="480"/>
        <w:rPr>
          <w:bCs/>
          <w:color w:val="auto"/>
          <w:sz w:val="24"/>
          <w:highlight w:val="none"/>
        </w:rPr>
      </w:pPr>
      <w:r>
        <w:rPr>
          <w:rFonts w:hint="eastAsia"/>
          <w:bCs/>
          <w:color w:val="auto"/>
          <w:sz w:val="24"/>
          <w:highlight w:val="none"/>
        </w:rPr>
        <w:t>8.4招标文件的修改将在原公告媒体上发布更正公告，补充文件将作为招标文件的组成部分，并对投标人具有约束力。</w:t>
      </w:r>
    </w:p>
    <w:p w14:paraId="0328C70C">
      <w:pPr>
        <w:spacing w:line="560" w:lineRule="exact"/>
        <w:ind w:firstLine="480"/>
        <w:rPr>
          <w:bCs/>
          <w:color w:val="auto"/>
          <w:sz w:val="24"/>
          <w:highlight w:val="none"/>
        </w:rPr>
      </w:pPr>
      <w:r>
        <w:rPr>
          <w:rFonts w:hint="eastAsia"/>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p>
    <w:p w14:paraId="1329F5B3">
      <w:pPr>
        <w:pStyle w:val="5"/>
        <w:spacing w:before="0" w:after="0" w:line="560" w:lineRule="exact"/>
        <w:ind w:firstLine="482"/>
        <w:rPr>
          <w:color w:val="auto"/>
          <w:highlight w:val="none"/>
          <w:lang w:eastAsia="zh-CN"/>
        </w:rPr>
      </w:pPr>
      <w:bookmarkStart w:id="62" w:name="_Toc120614216"/>
      <w:bookmarkStart w:id="63" w:name="_Toc513029213"/>
      <w:bookmarkStart w:id="64" w:name="_Toc20823285"/>
      <w:bookmarkStart w:id="65" w:name="_Toc16938529"/>
      <w:bookmarkStart w:id="66" w:name="_Toc462564072"/>
      <w:r>
        <w:rPr>
          <w:rFonts w:hint="eastAsia"/>
          <w:color w:val="auto"/>
          <w:highlight w:val="none"/>
          <w:lang w:eastAsia="zh-CN"/>
        </w:rPr>
        <w:t>三、投标文件的编制</w:t>
      </w:r>
      <w:bookmarkEnd w:id="62"/>
      <w:bookmarkEnd w:id="63"/>
      <w:bookmarkEnd w:id="64"/>
      <w:bookmarkEnd w:id="65"/>
      <w:bookmarkEnd w:id="66"/>
    </w:p>
    <w:p w14:paraId="0D3175F5">
      <w:pPr>
        <w:pStyle w:val="6"/>
        <w:spacing w:before="0" w:after="0" w:line="560" w:lineRule="exact"/>
        <w:ind w:firstLine="560"/>
        <w:rPr>
          <w:rFonts w:ascii="Times New Roman" w:hAnsi="Times New Roman"/>
          <w:bCs w:val="0"/>
          <w:color w:val="auto"/>
          <w:highlight w:val="none"/>
          <w:lang w:eastAsia="zh-CN"/>
        </w:rPr>
      </w:pPr>
      <w:bookmarkStart w:id="67" w:name="_Toc20823286"/>
      <w:bookmarkStart w:id="68" w:name="_Toc513029214"/>
      <w:bookmarkStart w:id="69" w:name="_Toc16938530"/>
      <w:bookmarkStart w:id="70" w:name="_Toc462564073"/>
      <w:r>
        <w:rPr>
          <w:rFonts w:hint="eastAsia" w:ascii="Times New Roman" w:hAnsi="Times New Roman"/>
          <w:b w:val="0"/>
          <w:bCs w:val="0"/>
          <w:color w:val="auto"/>
          <w:highlight w:val="none"/>
          <w:lang w:eastAsia="zh-CN"/>
        </w:rPr>
        <w:t>9、投标文件的语言及度量衡单位</w:t>
      </w:r>
      <w:bookmarkEnd w:id="67"/>
      <w:bookmarkEnd w:id="68"/>
      <w:bookmarkEnd w:id="69"/>
      <w:bookmarkEnd w:id="70"/>
    </w:p>
    <w:p w14:paraId="21DDA632">
      <w:pPr>
        <w:spacing w:line="560" w:lineRule="exact"/>
        <w:ind w:firstLine="480"/>
        <w:rPr>
          <w:color w:val="auto"/>
          <w:sz w:val="24"/>
          <w:highlight w:val="none"/>
        </w:rPr>
      </w:pPr>
      <w:r>
        <w:rPr>
          <w:rFonts w:hint="eastAsia"/>
          <w:bCs/>
          <w:color w:val="auto"/>
          <w:sz w:val="24"/>
          <w:highlight w:val="none"/>
        </w:rPr>
        <w:t>9.1</w:t>
      </w:r>
      <w:r>
        <w:rPr>
          <w:rFonts w:hint="eastAsia"/>
          <w:color w:val="auto"/>
          <w:sz w:val="24"/>
          <w:highlight w:val="none"/>
        </w:rPr>
        <w:t xml:space="preserve"> 投标人提交的投标文件以及投标人与采购代理机构就有关投标的所有来往通知、函件和文件均应使用</w:t>
      </w:r>
      <w:r>
        <w:rPr>
          <w:rFonts w:hint="eastAsia"/>
          <w:b/>
          <w:bCs/>
          <w:color w:val="auto"/>
          <w:sz w:val="24"/>
          <w:highlight w:val="none"/>
        </w:rPr>
        <w:t>简体中文</w:t>
      </w:r>
      <w:r>
        <w:rPr>
          <w:rFonts w:hint="eastAsia"/>
          <w:color w:val="auto"/>
          <w:sz w:val="24"/>
          <w:highlight w:val="none"/>
        </w:rPr>
        <w:t>。</w:t>
      </w:r>
    </w:p>
    <w:p w14:paraId="255A24CB">
      <w:pPr>
        <w:spacing w:line="560" w:lineRule="exact"/>
        <w:ind w:firstLine="480"/>
        <w:rPr>
          <w:color w:val="auto"/>
          <w:sz w:val="24"/>
          <w:highlight w:val="none"/>
        </w:rPr>
      </w:pPr>
      <w:r>
        <w:rPr>
          <w:rFonts w:hint="eastAsia"/>
          <w:bCs/>
          <w:color w:val="auto"/>
          <w:sz w:val="24"/>
          <w:highlight w:val="none"/>
        </w:rPr>
        <w:t>9.2</w:t>
      </w:r>
      <w:r>
        <w:rPr>
          <w:rFonts w:hint="eastAsia"/>
          <w:color w:val="auto"/>
          <w:sz w:val="24"/>
          <w:highlight w:val="none"/>
        </w:rPr>
        <w:t xml:space="preserve"> 除技术性能另有规定外，投标文件所使用的度量衡单位，均须采用国家法定计量单位。</w:t>
      </w:r>
    </w:p>
    <w:p w14:paraId="63DBFA76">
      <w:pPr>
        <w:pStyle w:val="6"/>
        <w:spacing w:before="0" w:after="0" w:line="560" w:lineRule="exact"/>
        <w:ind w:firstLine="420"/>
        <w:rPr>
          <w:rFonts w:ascii="Times New Roman" w:hAnsi="Times New Roman"/>
          <w:b w:val="0"/>
          <w:bCs w:val="0"/>
          <w:color w:val="auto"/>
          <w:highlight w:val="none"/>
          <w:lang w:eastAsia="zh-CN"/>
        </w:rPr>
      </w:pPr>
      <w:bookmarkStart w:id="71" w:name="_Toc16938531"/>
      <w:bookmarkStart w:id="72" w:name="_Toc20823287"/>
      <w:bookmarkStart w:id="73" w:name="_Toc513029215"/>
      <w:bookmarkStart w:id="74" w:name="_Toc462564074"/>
      <w:r>
        <w:rPr>
          <w:rFonts w:hint="eastAsia" w:ascii="Times New Roman" w:hAnsi="Times New Roman"/>
          <w:b w:val="0"/>
          <w:bCs w:val="0"/>
          <w:color w:val="auto"/>
          <w:highlight w:val="none"/>
          <w:lang w:eastAsia="zh-CN"/>
        </w:rPr>
        <w:t>10、投标文件构成</w:t>
      </w:r>
      <w:bookmarkEnd w:id="71"/>
      <w:bookmarkEnd w:id="72"/>
      <w:bookmarkEnd w:id="73"/>
      <w:bookmarkEnd w:id="74"/>
    </w:p>
    <w:p w14:paraId="7425CC16">
      <w:pPr>
        <w:spacing w:line="560" w:lineRule="exact"/>
        <w:ind w:firstLine="480"/>
        <w:rPr>
          <w:bCs/>
          <w:color w:val="auto"/>
          <w:sz w:val="24"/>
          <w:highlight w:val="none"/>
        </w:rPr>
      </w:pPr>
      <w:r>
        <w:rPr>
          <w:rFonts w:hint="eastAsia"/>
          <w:bCs/>
          <w:color w:val="auto"/>
          <w:sz w:val="24"/>
          <w:highlight w:val="none"/>
        </w:rPr>
        <w:t>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12113A75">
      <w:pPr>
        <w:spacing w:line="560" w:lineRule="exact"/>
        <w:ind w:firstLine="480"/>
        <w:rPr>
          <w:bCs/>
          <w:color w:val="auto"/>
          <w:sz w:val="24"/>
          <w:highlight w:val="none"/>
        </w:rPr>
      </w:pPr>
      <w:r>
        <w:rPr>
          <w:rFonts w:hint="eastAsia"/>
          <w:bCs/>
          <w:color w:val="auto"/>
          <w:sz w:val="24"/>
          <w:highlight w:val="none"/>
          <w:lang w:val="zh-CN"/>
        </w:rPr>
        <w:t>各投标人在编制投标文件时请按照招标文件第六</w:t>
      </w:r>
      <w:r>
        <w:rPr>
          <w:rFonts w:hint="eastAsia"/>
          <w:bCs/>
          <w:color w:val="auto"/>
          <w:sz w:val="24"/>
          <w:highlight w:val="none"/>
        </w:rPr>
        <w:t>章</w:t>
      </w:r>
      <w:r>
        <w:rPr>
          <w:rFonts w:hint="eastAsia"/>
          <w:bCs/>
          <w:color w:val="auto"/>
          <w:sz w:val="24"/>
          <w:highlight w:val="none"/>
          <w:lang w:val="zh-CN"/>
        </w:rPr>
        <w:t>规定的格式进行，混乱的编排导致投标文件被误读或评委会查找不到有效文件是投标人的风险。</w:t>
      </w:r>
    </w:p>
    <w:p w14:paraId="674D8EC7">
      <w:pPr>
        <w:spacing w:line="560" w:lineRule="exact"/>
        <w:ind w:firstLine="480"/>
        <w:rPr>
          <w:color w:val="auto"/>
          <w:sz w:val="24"/>
          <w:highlight w:val="none"/>
        </w:rPr>
      </w:pPr>
      <w:r>
        <w:rPr>
          <w:rFonts w:hint="eastAsia"/>
          <w:color w:val="auto"/>
          <w:sz w:val="24"/>
          <w:highlight w:val="none"/>
        </w:rPr>
        <w:t>10.2 投标人编写的投标文件应包括资格证明文件、符合性证明文件、投标分项报价表、响应及偏离表、其他证明文件、投标函、开标一览表等部分。</w:t>
      </w:r>
    </w:p>
    <w:p w14:paraId="03DAD86F">
      <w:pPr>
        <w:spacing w:line="560" w:lineRule="exact"/>
        <w:ind w:firstLine="480"/>
        <w:rPr>
          <w:bCs/>
          <w:color w:val="auto"/>
          <w:sz w:val="24"/>
          <w:highlight w:val="none"/>
        </w:rPr>
      </w:pPr>
      <w:r>
        <w:rPr>
          <w:rFonts w:hint="eastAsia"/>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p>
    <w:p w14:paraId="56B78181">
      <w:pPr>
        <w:spacing w:line="560" w:lineRule="exact"/>
        <w:ind w:firstLine="480"/>
        <w:rPr>
          <w:bCs/>
          <w:color w:val="auto"/>
          <w:sz w:val="24"/>
          <w:highlight w:val="none"/>
        </w:rPr>
      </w:pPr>
      <w:r>
        <w:rPr>
          <w:rFonts w:hint="eastAsia"/>
          <w:bCs/>
          <w:color w:val="auto"/>
          <w:sz w:val="24"/>
          <w:highlight w:val="none"/>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14:paraId="520C2529">
      <w:pPr>
        <w:spacing w:line="560" w:lineRule="exact"/>
        <w:ind w:firstLine="480"/>
        <w:rPr>
          <w:bCs/>
          <w:color w:val="auto"/>
          <w:sz w:val="24"/>
          <w:highlight w:val="none"/>
        </w:rPr>
      </w:pPr>
      <w:r>
        <w:rPr>
          <w:rFonts w:hint="eastAsia"/>
          <w:bCs/>
          <w:color w:val="auto"/>
          <w:sz w:val="24"/>
          <w:highlight w:val="none"/>
        </w:rPr>
        <w:t>10.5 如标书制作工具中格式和内容与“宿迁市政府采购网”发布的招标文件不一致，请以“宿迁市政府采购网”发布的招标文件为准。</w:t>
      </w:r>
    </w:p>
    <w:p w14:paraId="67422061">
      <w:pPr>
        <w:spacing w:line="560" w:lineRule="exact"/>
        <w:ind w:firstLine="480"/>
        <w:rPr>
          <w:bCs/>
          <w:color w:val="auto"/>
          <w:sz w:val="24"/>
          <w:highlight w:val="none"/>
        </w:rPr>
      </w:pPr>
      <w:r>
        <w:rPr>
          <w:rFonts w:hint="eastAsia"/>
          <w:bCs/>
          <w:color w:val="auto"/>
          <w:sz w:val="24"/>
          <w:highlight w:val="none"/>
        </w:rPr>
        <w:t xml:space="preserve">10.6中标后按相关要求提供与电子投标文件一致的纸质打印投标文件2份。 </w:t>
      </w:r>
    </w:p>
    <w:p w14:paraId="61493A97">
      <w:pPr>
        <w:spacing w:line="560" w:lineRule="exact"/>
        <w:ind w:firstLine="480"/>
        <w:rPr>
          <w:bCs/>
          <w:color w:val="auto"/>
          <w:sz w:val="24"/>
          <w:highlight w:val="none"/>
        </w:rPr>
      </w:pPr>
      <w:bookmarkStart w:id="75" w:name="EBc50e2bb832bb43068403b10c1cce6141"/>
      <w:r>
        <w:rPr>
          <w:rFonts w:hint="eastAsia"/>
          <w:bCs/>
          <w:color w:val="auto"/>
          <w:sz w:val="24"/>
          <w:highlight w:val="none"/>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75"/>
    </w:p>
    <w:p w14:paraId="758AC19F">
      <w:pPr>
        <w:pStyle w:val="6"/>
        <w:spacing w:before="0" w:after="0" w:line="560" w:lineRule="exact"/>
        <w:ind w:firstLine="420"/>
        <w:rPr>
          <w:rFonts w:ascii="Times New Roman" w:hAnsi="Times New Roman"/>
          <w:b w:val="0"/>
          <w:bCs w:val="0"/>
          <w:color w:val="auto"/>
          <w:highlight w:val="none"/>
          <w:lang w:eastAsia="zh-CN"/>
        </w:rPr>
      </w:pPr>
      <w:bookmarkStart w:id="76" w:name="_Hlt26670360"/>
      <w:bookmarkEnd w:id="76"/>
      <w:bookmarkStart w:id="77" w:name="_Hlt26954838"/>
      <w:bookmarkEnd w:id="77"/>
      <w:bookmarkStart w:id="78" w:name="_Hlt26668975"/>
      <w:bookmarkEnd w:id="78"/>
      <w:bookmarkStart w:id="79" w:name="_Toc513029219"/>
      <w:bookmarkStart w:id="80" w:name="_Toc49090507"/>
      <w:bookmarkStart w:id="81" w:name="_Toc14577354"/>
      <w:bookmarkStart w:id="82" w:name="_Toc513029216"/>
      <w:bookmarkStart w:id="83" w:name="_Toc49090509"/>
      <w:bookmarkStart w:id="84" w:name="_Toc14577357"/>
      <w:r>
        <w:rPr>
          <w:rFonts w:hint="eastAsia" w:ascii="Times New Roman" w:hAnsi="Times New Roman"/>
          <w:b w:val="0"/>
          <w:bCs w:val="0"/>
          <w:color w:val="auto"/>
          <w:highlight w:val="none"/>
          <w:lang w:eastAsia="zh-CN"/>
        </w:rPr>
        <w:t>11、证明投标人及投标标的符合招标文件规定的文件</w:t>
      </w:r>
      <w:bookmarkEnd w:id="79"/>
      <w:bookmarkEnd w:id="80"/>
      <w:bookmarkEnd w:id="81"/>
      <w:bookmarkEnd w:id="82"/>
      <w:bookmarkEnd w:id="83"/>
      <w:bookmarkEnd w:id="84"/>
    </w:p>
    <w:p w14:paraId="1F40D71F">
      <w:pPr>
        <w:spacing w:line="560" w:lineRule="exact"/>
        <w:rPr>
          <w:color w:val="auto"/>
          <w:sz w:val="24"/>
          <w:szCs w:val="24"/>
          <w:highlight w:val="none"/>
        </w:rPr>
      </w:pPr>
      <w:bookmarkStart w:id="85" w:name="_Toc14577355"/>
      <w:bookmarkStart w:id="86" w:name="_Toc49090508"/>
      <w:r>
        <w:rPr>
          <w:rFonts w:hint="eastAsia"/>
          <w:color w:val="auto"/>
          <w:sz w:val="24"/>
          <w:szCs w:val="24"/>
          <w:highlight w:val="none"/>
        </w:rPr>
        <w:t xml:space="preserve">    11.1 投标人应按照</w:t>
      </w:r>
      <w:r>
        <w:rPr>
          <w:rFonts w:hint="eastAsia"/>
          <w:color w:val="auto"/>
          <w:sz w:val="24"/>
          <w:szCs w:val="24"/>
          <w:highlight w:val="none"/>
          <w:lang w:eastAsia="zh-CN"/>
        </w:rPr>
        <w:t>法律法规</w:t>
      </w:r>
      <w:r>
        <w:rPr>
          <w:rFonts w:hint="eastAsia"/>
          <w:color w:val="auto"/>
          <w:sz w:val="24"/>
          <w:szCs w:val="24"/>
          <w:highlight w:val="none"/>
        </w:rPr>
        <w:t>、规章和规范性文件以及招标文件要求提交证明文件，证明其及投标标的符合招标文件规定。</w:t>
      </w:r>
    </w:p>
    <w:p w14:paraId="22572B59">
      <w:pPr>
        <w:spacing w:line="560" w:lineRule="exact"/>
        <w:ind w:firstLine="480"/>
        <w:rPr>
          <w:color w:val="auto"/>
          <w:sz w:val="24"/>
          <w:szCs w:val="24"/>
          <w:highlight w:val="none"/>
        </w:rPr>
      </w:pPr>
      <w:r>
        <w:rPr>
          <w:rFonts w:hint="eastAsia"/>
          <w:color w:val="auto"/>
          <w:sz w:val="24"/>
          <w:szCs w:val="24"/>
          <w:highlight w:val="none"/>
        </w:rPr>
        <w:t>11.2招标文件对证明文件无明确形式要求的，证明文件可以以文字资料、图纸和数据等形式提交。</w:t>
      </w:r>
    </w:p>
    <w:p w14:paraId="7583DD53">
      <w:pPr>
        <w:pStyle w:val="6"/>
        <w:spacing w:before="0" w:after="0" w:line="560" w:lineRule="exact"/>
        <w:ind w:firstLine="420"/>
        <w:rPr>
          <w:rFonts w:ascii="Times New Roman" w:hAnsi="Times New Roman"/>
          <w:b w:val="0"/>
          <w:bCs w:val="0"/>
          <w:color w:val="auto"/>
          <w:highlight w:val="none"/>
          <w:lang w:eastAsia="zh-CN"/>
        </w:rPr>
      </w:pPr>
      <w:r>
        <w:rPr>
          <w:rFonts w:hint="eastAsia" w:ascii="Times New Roman" w:hAnsi="Times New Roman"/>
          <w:b w:val="0"/>
          <w:bCs w:val="0"/>
          <w:color w:val="auto"/>
          <w:highlight w:val="none"/>
          <w:lang w:eastAsia="zh-CN"/>
        </w:rPr>
        <w:t>12、投标分项报价</w:t>
      </w:r>
      <w:bookmarkEnd w:id="85"/>
      <w:bookmarkStart w:id="87" w:name="_Hlt26670373"/>
      <w:bookmarkEnd w:id="87"/>
      <w:r>
        <w:rPr>
          <w:rFonts w:hint="eastAsia" w:ascii="Times New Roman" w:hAnsi="Times New Roman"/>
          <w:b w:val="0"/>
          <w:bCs w:val="0"/>
          <w:color w:val="auto"/>
          <w:highlight w:val="none"/>
          <w:lang w:eastAsia="zh-CN"/>
        </w:rPr>
        <w:t>表</w:t>
      </w:r>
      <w:bookmarkEnd w:id="86"/>
    </w:p>
    <w:p w14:paraId="2A8148AF">
      <w:pPr>
        <w:spacing w:line="560" w:lineRule="exact"/>
        <w:ind w:firstLine="480"/>
        <w:rPr>
          <w:bCs/>
          <w:color w:val="auto"/>
          <w:sz w:val="24"/>
          <w:highlight w:val="none"/>
        </w:rPr>
      </w:pPr>
      <w:r>
        <w:rPr>
          <w:rFonts w:hint="eastAsia"/>
          <w:bCs/>
          <w:color w:val="auto"/>
          <w:sz w:val="24"/>
          <w:highlight w:val="none"/>
        </w:rPr>
        <w:t>12.1</w:t>
      </w:r>
      <w:r>
        <w:rPr>
          <w:rFonts w:hint="eastAsia"/>
          <w:color w:val="auto"/>
          <w:sz w:val="24"/>
          <w:highlight w:val="none"/>
        </w:rPr>
        <w:t xml:space="preserve"> 投</w:t>
      </w:r>
      <w:bookmarkStart w:id="88" w:name="_Hlt26954840"/>
      <w:bookmarkEnd w:id="88"/>
      <w:r>
        <w:rPr>
          <w:rFonts w:hint="eastAsia"/>
          <w:color w:val="auto"/>
          <w:sz w:val="24"/>
          <w:highlight w:val="none"/>
        </w:rPr>
        <w:t>标人应按照招标文件规定格式填报投标分项报价表</w:t>
      </w:r>
      <w:bookmarkStart w:id="89" w:name="_Hlt26670399"/>
      <w:bookmarkEnd w:id="89"/>
      <w:r>
        <w:rPr>
          <w:rFonts w:hint="eastAsia"/>
          <w:color w:val="auto"/>
          <w:sz w:val="24"/>
          <w:highlight w:val="none"/>
        </w:rPr>
        <w:t>。</w:t>
      </w:r>
    </w:p>
    <w:p w14:paraId="54A6042F">
      <w:pPr>
        <w:spacing w:line="560" w:lineRule="exact"/>
        <w:ind w:firstLine="480"/>
        <w:rPr>
          <w:color w:val="auto"/>
          <w:sz w:val="24"/>
          <w:highlight w:val="none"/>
        </w:rPr>
      </w:pPr>
      <w:r>
        <w:rPr>
          <w:rFonts w:hint="eastAsia"/>
          <w:color w:val="auto"/>
          <w:sz w:val="24"/>
          <w:highlight w:val="none"/>
        </w:rPr>
        <w:t>12.2</w:t>
      </w:r>
      <w:r>
        <w:rPr>
          <w:rFonts w:hint="eastAsia"/>
          <w:bCs/>
          <w:color w:val="auto"/>
          <w:sz w:val="24"/>
          <w:highlight w:val="none"/>
        </w:rPr>
        <w:t>投标货币。投标文件中的单价和总价无特殊规定的采用人民币报价，以元为单位标注。</w:t>
      </w:r>
      <w:r>
        <w:rPr>
          <w:rFonts w:hint="eastAsia"/>
          <w:color w:val="auto"/>
          <w:sz w:val="24"/>
          <w:highlight w:val="none"/>
        </w:rPr>
        <w:t>招标文件中另有规定的按规定执行。</w:t>
      </w:r>
    </w:p>
    <w:p w14:paraId="2F79207E">
      <w:pPr>
        <w:spacing w:line="560" w:lineRule="exact"/>
        <w:ind w:firstLine="480"/>
        <w:rPr>
          <w:bCs/>
          <w:color w:val="auto"/>
          <w:sz w:val="24"/>
          <w:highlight w:val="none"/>
        </w:rPr>
      </w:pPr>
      <w:r>
        <w:rPr>
          <w:rFonts w:hint="eastAsia"/>
          <w:bCs/>
          <w:color w:val="auto"/>
          <w:sz w:val="24"/>
          <w:highlight w:val="none"/>
        </w:rPr>
        <w:t>12.3本项目不接受备选的投标方案或有选择的报价，只允许有一个报价。投标报价内容包括：服务本身价格、员工工资、机械设备（车辆、机具）、管理费、人员工作服装费、福利、税金、员工保险（包括但不限于意外、伤残保险等）等以及服务过程中涉及到的其他一切费用。</w:t>
      </w:r>
    </w:p>
    <w:p w14:paraId="415EE026">
      <w:pPr>
        <w:pStyle w:val="6"/>
        <w:spacing w:before="0" w:after="0" w:line="560" w:lineRule="exact"/>
        <w:ind w:firstLine="420"/>
        <w:rPr>
          <w:b w:val="0"/>
          <w:bCs w:val="0"/>
          <w:color w:val="auto"/>
          <w:highlight w:val="none"/>
          <w:lang w:eastAsia="zh-CN"/>
        </w:rPr>
      </w:pPr>
      <w:bookmarkStart w:id="90" w:name="_Hlt26670482"/>
      <w:bookmarkEnd w:id="90"/>
      <w:bookmarkStart w:id="91" w:name="_Hlt26954848"/>
      <w:bookmarkEnd w:id="91"/>
      <w:bookmarkStart w:id="92" w:name="_Hlt26954844"/>
      <w:bookmarkEnd w:id="92"/>
      <w:bookmarkStart w:id="93" w:name="_Hlt26668983"/>
      <w:bookmarkEnd w:id="93"/>
      <w:bookmarkStart w:id="94" w:name="_Hlt26954842"/>
      <w:bookmarkEnd w:id="94"/>
      <w:bookmarkStart w:id="95" w:name="_Hlt26670403"/>
      <w:bookmarkEnd w:id="95"/>
      <w:bookmarkStart w:id="96" w:name="_Hlt26670486"/>
      <w:bookmarkEnd w:id="96"/>
      <w:bookmarkStart w:id="97" w:name="_Hlt26670425"/>
      <w:bookmarkEnd w:id="97"/>
      <w:bookmarkStart w:id="98" w:name="_Hlt26954846"/>
      <w:bookmarkEnd w:id="98"/>
      <w:bookmarkStart w:id="99" w:name="_Hlt26954731"/>
      <w:bookmarkEnd w:id="99"/>
      <w:r>
        <w:rPr>
          <w:rFonts w:hint="eastAsia"/>
          <w:b w:val="0"/>
          <w:bCs w:val="0"/>
          <w:color w:val="auto"/>
          <w:highlight w:val="none"/>
          <w:lang w:eastAsia="zh-CN"/>
        </w:rPr>
        <w:t>13、技术要求响应及偏离表、商务要求响应及偏离表</w:t>
      </w:r>
    </w:p>
    <w:p w14:paraId="63C08382">
      <w:pPr>
        <w:spacing w:line="560" w:lineRule="exact"/>
        <w:ind w:firstLine="480"/>
        <w:rPr>
          <w:rFonts w:ascii="宋体" w:hAnsi="Arial" w:cs="宋体"/>
          <w:color w:val="auto"/>
          <w:sz w:val="24"/>
          <w:highlight w:val="none"/>
          <w:lang w:val="zh-CN"/>
        </w:rPr>
      </w:pPr>
      <w:bookmarkStart w:id="100" w:name="_Toc49090510"/>
      <w:bookmarkStart w:id="101" w:name="_Toc14577359"/>
      <w:r>
        <w:rPr>
          <w:rFonts w:ascii="宋体" w:hAnsi="Arial" w:cs="宋体"/>
          <w:bCs/>
          <w:color w:val="auto"/>
          <w:sz w:val="24"/>
          <w:highlight w:val="none"/>
          <w:lang w:val="zh-CN"/>
        </w:rPr>
        <w:t>1</w:t>
      </w:r>
      <w:r>
        <w:rPr>
          <w:rFonts w:hint="eastAsia" w:ascii="宋体" w:hAnsi="Arial" w:cs="宋体"/>
          <w:bCs/>
          <w:color w:val="auto"/>
          <w:sz w:val="24"/>
          <w:highlight w:val="none"/>
          <w:lang w:val="zh-CN"/>
        </w:rPr>
        <w:t>3</w:t>
      </w:r>
      <w:r>
        <w:rPr>
          <w:rFonts w:ascii="宋体" w:hAnsi="Arial" w:cs="宋体"/>
          <w:bCs/>
          <w:color w:val="auto"/>
          <w:sz w:val="24"/>
          <w:highlight w:val="none"/>
          <w:lang w:val="zh-CN"/>
        </w:rPr>
        <w:t>.1</w:t>
      </w:r>
      <w:r>
        <w:rPr>
          <w:rFonts w:hint="eastAsia" w:ascii="宋体" w:hAnsi="Arial" w:cs="宋体"/>
          <w:color w:val="auto"/>
          <w:sz w:val="24"/>
          <w:highlight w:val="none"/>
          <w:lang w:val="zh-CN"/>
        </w:rPr>
        <w:t>投标人需对招标文件中的技术要求与商务要求逐项作出响应或偏离，并说明原因。</w:t>
      </w:r>
    </w:p>
    <w:p w14:paraId="22DD53D9">
      <w:pPr>
        <w:tabs>
          <w:tab w:val="left" w:pos="1035"/>
        </w:tabs>
        <w:spacing w:line="560" w:lineRule="exact"/>
        <w:ind w:firstLine="480"/>
        <w:rPr>
          <w:rFonts w:ascii="宋体" w:hAnsi="Arial" w:cs="宋体"/>
          <w:color w:val="auto"/>
          <w:sz w:val="24"/>
          <w:highlight w:val="none"/>
          <w:lang w:val="zh-CN"/>
        </w:rPr>
      </w:pPr>
      <w:r>
        <w:rPr>
          <w:rFonts w:hint="eastAsia" w:ascii="宋体" w:hAnsi="Arial" w:cs="宋体"/>
          <w:color w:val="auto"/>
          <w:sz w:val="24"/>
          <w:highlight w:val="none"/>
          <w:lang w:val="zh-CN"/>
        </w:rPr>
        <w:t>13.2 投标人可在投标文件中提供认为需要的其他技术文件或说明。</w:t>
      </w:r>
    </w:p>
    <w:p w14:paraId="67FD59A1">
      <w:pPr>
        <w:pStyle w:val="6"/>
        <w:spacing w:before="0" w:after="0" w:line="560" w:lineRule="exact"/>
        <w:ind w:firstLine="420"/>
        <w:rPr>
          <w:rFonts w:ascii="Times New Roman" w:hAnsi="Times New Roman"/>
          <w:b w:val="0"/>
          <w:bCs w:val="0"/>
          <w:color w:val="auto"/>
          <w:highlight w:val="none"/>
          <w:lang w:eastAsia="zh-CN"/>
        </w:rPr>
      </w:pPr>
      <w:r>
        <w:rPr>
          <w:rFonts w:hint="eastAsia" w:ascii="Times New Roman" w:hAnsi="Times New Roman"/>
          <w:b w:val="0"/>
          <w:bCs w:val="0"/>
          <w:color w:val="auto"/>
          <w:highlight w:val="none"/>
          <w:lang w:eastAsia="zh-CN"/>
        </w:rPr>
        <w:t>14、投标声明及承诺函和开标一览表</w:t>
      </w:r>
    </w:p>
    <w:p w14:paraId="01B898AA">
      <w:pPr>
        <w:spacing w:line="560" w:lineRule="exact"/>
        <w:ind w:firstLine="480"/>
        <w:rPr>
          <w:color w:val="auto"/>
          <w:sz w:val="24"/>
          <w:highlight w:val="none"/>
        </w:rPr>
      </w:pPr>
      <w:r>
        <w:rPr>
          <w:rFonts w:hint="eastAsia"/>
          <w:bCs/>
          <w:color w:val="auto"/>
          <w:sz w:val="24"/>
          <w:highlight w:val="none"/>
        </w:rPr>
        <w:t>14.1</w:t>
      </w:r>
      <w:r>
        <w:rPr>
          <w:rFonts w:hint="eastAsia"/>
          <w:color w:val="auto"/>
          <w:sz w:val="24"/>
          <w:highlight w:val="none"/>
        </w:rPr>
        <w:t xml:space="preserve"> 投标人应按照招标文件中提供的格式完整、正确填写投标声明及承诺函、开标一览表。</w:t>
      </w:r>
    </w:p>
    <w:p w14:paraId="7268E258">
      <w:pPr>
        <w:spacing w:line="560" w:lineRule="exact"/>
        <w:ind w:firstLine="480"/>
        <w:rPr>
          <w:color w:val="auto"/>
          <w:sz w:val="24"/>
          <w:highlight w:val="none"/>
        </w:rPr>
      </w:pPr>
      <w:r>
        <w:rPr>
          <w:rFonts w:hint="eastAsia"/>
          <w:bCs/>
          <w:color w:val="auto"/>
          <w:sz w:val="24"/>
          <w:highlight w:val="none"/>
        </w:rPr>
        <w:t>14.2</w:t>
      </w:r>
      <w:r>
        <w:rPr>
          <w:rFonts w:hint="eastAsia"/>
          <w:color w:val="auto"/>
          <w:sz w:val="24"/>
          <w:highlight w:val="none"/>
        </w:rPr>
        <w:t xml:space="preserve"> 对于采用货币报价的项目，</w:t>
      </w:r>
      <w:r>
        <w:rPr>
          <w:rFonts w:hint="eastAsia"/>
          <w:bCs/>
          <w:color w:val="auto"/>
          <w:sz w:val="24"/>
          <w:highlight w:val="none"/>
        </w:rPr>
        <w:t>开标一览表中的投标总报价应与投标分项报价表中的投标总报价一致，如不一致，</w:t>
      </w:r>
      <w:r>
        <w:rPr>
          <w:rFonts w:hint="eastAsia"/>
          <w:color w:val="auto"/>
          <w:sz w:val="24"/>
          <w:szCs w:val="24"/>
          <w:highlight w:val="none"/>
        </w:rPr>
        <w:t>不作为无效投标处理</w:t>
      </w:r>
      <w:r>
        <w:rPr>
          <w:rFonts w:hint="eastAsia"/>
          <w:bCs/>
          <w:color w:val="auto"/>
          <w:sz w:val="24"/>
          <w:highlight w:val="none"/>
        </w:rPr>
        <w:t>，但评标时按开标一览表中价格为准</w:t>
      </w:r>
      <w:r>
        <w:rPr>
          <w:rFonts w:hint="eastAsia"/>
          <w:b/>
          <w:bCs/>
          <w:color w:val="auto"/>
          <w:sz w:val="24"/>
          <w:highlight w:val="none"/>
        </w:rPr>
        <w:t>。</w:t>
      </w:r>
      <w:bookmarkEnd w:id="100"/>
      <w:bookmarkEnd w:id="101"/>
    </w:p>
    <w:p w14:paraId="059FB716">
      <w:pPr>
        <w:pStyle w:val="6"/>
        <w:spacing w:before="0" w:after="0" w:line="560" w:lineRule="exact"/>
        <w:ind w:firstLine="420"/>
        <w:rPr>
          <w:rFonts w:ascii="Times New Roman" w:hAnsi="Times New Roman"/>
          <w:b w:val="0"/>
          <w:bCs w:val="0"/>
          <w:color w:val="auto"/>
          <w:highlight w:val="none"/>
          <w:lang w:eastAsia="zh-CN"/>
        </w:rPr>
      </w:pPr>
      <w:bookmarkStart w:id="102" w:name="_Hlt26670489"/>
      <w:bookmarkEnd w:id="102"/>
      <w:bookmarkStart w:id="103" w:name="_Hlt26954734"/>
      <w:bookmarkEnd w:id="103"/>
      <w:bookmarkStart w:id="104" w:name="_Hlt26954850"/>
      <w:bookmarkEnd w:id="104"/>
      <w:bookmarkStart w:id="105" w:name="_Toc49090511"/>
      <w:bookmarkStart w:id="106" w:name="_Toc14577360"/>
      <w:r>
        <w:rPr>
          <w:rFonts w:hint="eastAsia" w:ascii="Times New Roman" w:hAnsi="Times New Roman"/>
          <w:b w:val="0"/>
          <w:bCs w:val="0"/>
          <w:color w:val="auto"/>
          <w:highlight w:val="none"/>
          <w:lang w:eastAsia="zh-CN"/>
        </w:rPr>
        <w:t>15、投标有效期</w:t>
      </w:r>
      <w:bookmarkEnd w:id="105"/>
      <w:bookmarkEnd w:id="106"/>
    </w:p>
    <w:p w14:paraId="5652E851">
      <w:pPr>
        <w:spacing w:line="560" w:lineRule="exact"/>
        <w:ind w:firstLine="480"/>
        <w:rPr>
          <w:bCs/>
          <w:color w:val="auto"/>
          <w:sz w:val="24"/>
          <w:highlight w:val="none"/>
        </w:rPr>
      </w:pPr>
      <w:r>
        <w:rPr>
          <w:rFonts w:hint="eastAsia"/>
          <w:color w:val="auto"/>
          <w:sz w:val="24"/>
          <w:highlight w:val="none"/>
        </w:rPr>
        <w:t>15.1</w:t>
      </w:r>
      <w:r>
        <w:rPr>
          <w:rFonts w:hint="eastAsia"/>
          <w:bCs/>
          <w:color w:val="auto"/>
          <w:sz w:val="24"/>
          <w:highlight w:val="none"/>
        </w:rPr>
        <w:t xml:space="preserve"> 投标有效期为开标之日后</w:t>
      </w:r>
      <w:r>
        <w:rPr>
          <w:rFonts w:hint="eastAsia"/>
          <w:b/>
          <w:color w:val="auto"/>
          <w:sz w:val="24"/>
          <w:highlight w:val="none"/>
          <w:u w:val="single"/>
        </w:rPr>
        <w:t>六十（60）天</w:t>
      </w:r>
      <w:r>
        <w:rPr>
          <w:rFonts w:hint="eastAsia"/>
          <w:bCs/>
          <w:color w:val="auto"/>
          <w:sz w:val="24"/>
          <w:highlight w:val="none"/>
        </w:rPr>
        <w:t>。投标有效期比规定短的将被视为未实质性响应招标</w:t>
      </w:r>
      <w:r>
        <w:rPr>
          <w:bCs/>
          <w:color w:val="auto"/>
          <w:sz w:val="24"/>
          <w:highlight w:val="none"/>
        </w:rPr>
        <w:t>文件</w:t>
      </w:r>
      <w:r>
        <w:rPr>
          <w:rFonts w:hint="eastAsia"/>
          <w:bCs/>
          <w:color w:val="auto"/>
          <w:sz w:val="24"/>
          <w:highlight w:val="none"/>
        </w:rPr>
        <w:t>而予以拒绝。</w:t>
      </w:r>
    </w:p>
    <w:p w14:paraId="192DE34E">
      <w:pPr>
        <w:pStyle w:val="6"/>
        <w:spacing w:before="0" w:after="0" w:line="560" w:lineRule="exact"/>
        <w:ind w:firstLine="420"/>
        <w:rPr>
          <w:rFonts w:ascii="Times New Roman" w:hAnsi="Times New Roman"/>
          <w:b w:val="0"/>
          <w:bCs w:val="0"/>
          <w:color w:val="auto"/>
          <w:highlight w:val="none"/>
          <w:lang w:eastAsia="zh-CN"/>
        </w:rPr>
      </w:pPr>
      <w:r>
        <w:rPr>
          <w:rFonts w:hint="eastAsia" w:ascii="Times New Roman" w:hAnsi="Times New Roman"/>
          <w:b w:val="0"/>
          <w:bCs w:val="0"/>
          <w:color w:val="auto"/>
          <w:highlight w:val="none"/>
          <w:lang w:eastAsia="zh-CN"/>
        </w:rPr>
        <w:t>16、投标有效期的延长</w:t>
      </w:r>
    </w:p>
    <w:p w14:paraId="4F8BE1ED">
      <w:pPr>
        <w:spacing w:line="560" w:lineRule="exact"/>
        <w:ind w:firstLine="480"/>
        <w:rPr>
          <w:bCs/>
          <w:color w:val="auto"/>
          <w:sz w:val="24"/>
          <w:highlight w:val="none"/>
        </w:rPr>
      </w:pPr>
      <w:r>
        <w:rPr>
          <w:rFonts w:hint="eastAsia"/>
          <w:color w:val="auto"/>
          <w:sz w:val="24"/>
          <w:highlight w:val="none"/>
        </w:rPr>
        <w:t>16.1</w:t>
      </w:r>
      <w:r>
        <w:rPr>
          <w:rFonts w:hint="eastAsia"/>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auto"/>
          <w:sz w:val="24"/>
          <w:szCs w:val="24"/>
          <w:highlight w:val="none"/>
        </w:rPr>
        <w:t>。</w:t>
      </w:r>
      <w:r>
        <w:rPr>
          <w:rFonts w:hint="eastAsia"/>
          <w:bCs/>
          <w:color w:val="auto"/>
          <w:sz w:val="24"/>
          <w:highlight w:val="none"/>
        </w:rPr>
        <w:t>同意延长投标有效期的投标人既不能要求也不允许修改其投标文件</w:t>
      </w:r>
      <w:r>
        <w:rPr>
          <w:rFonts w:hint="eastAsia"/>
          <w:color w:val="auto"/>
          <w:sz w:val="24"/>
          <w:szCs w:val="24"/>
          <w:highlight w:val="none"/>
        </w:rPr>
        <w:t>，同时受投标有效期约束的所有权利与义务均延长至新的有效期</w:t>
      </w:r>
      <w:r>
        <w:rPr>
          <w:rFonts w:hint="eastAsia"/>
          <w:bCs/>
          <w:color w:val="auto"/>
          <w:sz w:val="24"/>
          <w:highlight w:val="none"/>
        </w:rPr>
        <w:t>。</w:t>
      </w:r>
    </w:p>
    <w:p w14:paraId="03217EC1">
      <w:pPr>
        <w:spacing w:line="560" w:lineRule="exact"/>
        <w:ind w:firstLine="480"/>
        <w:rPr>
          <w:color w:val="auto"/>
          <w:sz w:val="24"/>
          <w:highlight w:val="none"/>
        </w:rPr>
      </w:pPr>
      <w:r>
        <w:rPr>
          <w:rFonts w:hint="eastAsia"/>
          <w:color w:val="auto"/>
          <w:sz w:val="24"/>
          <w:highlight w:val="none"/>
        </w:rPr>
        <w:t xml:space="preserve">16.2中标人的投标文件作为项目服务合同的附件，其有效期至中标人全部合同义务履行完毕为止。 </w:t>
      </w:r>
    </w:p>
    <w:p w14:paraId="6EB44410">
      <w:pPr>
        <w:pStyle w:val="5"/>
        <w:spacing w:before="0" w:after="0" w:line="560" w:lineRule="exact"/>
        <w:ind w:firstLine="482"/>
        <w:rPr>
          <w:color w:val="auto"/>
          <w:highlight w:val="none"/>
          <w:lang w:eastAsia="zh-CN"/>
        </w:rPr>
      </w:pPr>
      <w:bookmarkStart w:id="107" w:name="_Hlt26954852"/>
      <w:bookmarkEnd w:id="107"/>
      <w:bookmarkStart w:id="108" w:name="_Hlt26954739"/>
      <w:bookmarkEnd w:id="108"/>
      <w:bookmarkStart w:id="109" w:name="_Toc20823296"/>
      <w:bookmarkStart w:id="110" w:name="_Toc120614217"/>
      <w:bookmarkStart w:id="111" w:name="_Toc513029224"/>
      <w:bookmarkStart w:id="112" w:name="_Toc16938540"/>
      <w:r>
        <w:rPr>
          <w:rFonts w:hint="eastAsia"/>
          <w:color w:val="auto"/>
          <w:highlight w:val="none"/>
          <w:lang w:eastAsia="zh-CN"/>
        </w:rPr>
        <w:t>四、投标文件的递交</w:t>
      </w:r>
      <w:bookmarkEnd w:id="109"/>
      <w:bookmarkEnd w:id="110"/>
      <w:bookmarkEnd w:id="111"/>
      <w:bookmarkEnd w:id="112"/>
    </w:p>
    <w:p w14:paraId="4DFECFAF">
      <w:pPr>
        <w:pStyle w:val="6"/>
        <w:spacing w:before="0" w:after="0" w:line="560" w:lineRule="exact"/>
        <w:ind w:firstLine="560"/>
        <w:rPr>
          <w:rFonts w:ascii="Times New Roman" w:hAnsi="Times New Roman"/>
          <w:b w:val="0"/>
          <w:bCs w:val="0"/>
          <w:color w:val="auto"/>
          <w:highlight w:val="none"/>
          <w:lang w:eastAsia="zh-CN"/>
        </w:rPr>
      </w:pPr>
      <w:bookmarkStart w:id="113" w:name="_Toc513029225"/>
      <w:bookmarkStart w:id="114" w:name="_Toc462564084"/>
      <w:bookmarkStart w:id="115" w:name="_Toc20823297"/>
      <w:bookmarkStart w:id="116" w:name="_Toc16938541"/>
      <w:r>
        <w:rPr>
          <w:rFonts w:hint="eastAsia" w:ascii="Times New Roman" w:hAnsi="Times New Roman"/>
          <w:b w:val="0"/>
          <w:bCs w:val="0"/>
          <w:color w:val="auto"/>
          <w:highlight w:val="none"/>
          <w:lang w:eastAsia="zh-CN"/>
        </w:rPr>
        <w:t>17、投标文件</w:t>
      </w:r>
      <w:bookmarkEnd w:id="113"/>
      <w:bookmarkEnd w:id="114"/>
      <w:bookmarkEnd w:id="115"/>
      <w:bookmarkEnd w:id="116"/>
      <w:r>
        <w:rPr>
          <w:rFonts w:hint="eastAsia" w:ascii="Times New Roman" w:hAnsi="Times New Roman"/>
          <w:b w:val="0"/>
          <w:bCs w:val="0"/>
          <w:color w:val="auto"/>
          <w:highlight w:val="none"/>
          <w:lang w:eastAsia="zh-CN"/>
        </w:rPr>
        <w:t>的递交</w:t>
      </w:r>
    </w:p>
    <w:p w14:paraId="03248759">
      <w:pPr>
        <w:spacing w:line="560" w:lineRule="exact"/>
        <w:ind w:firstLine="480"/>
        <w:rPr>
          <w:color w:val="auto"/>
          <w:sz w:val="24"/>
          <w:highlight w:val="none"/>
        </w:rPr>
      </w:pPr>
      <w:r>
        <w:rPr>
          <w:rFonts w:hint="eastAsia"/>
          <w:color w:val="auto"/>
          <w:sz w:val="24"/>
          <w:highlight w:val="none"/>
        </w:rPr>
        <w:t>17.1投标人应当按照《操作手册》规定，在投标截止时间前制作并上传电子投标文件。</w:t>
      </w:r>
      <w:bookmarkStart w:id="117" w:name="_Toc20823298"/>
      <w:bookmarkStart w:id="118" w:name="_Toc513029226"/>
      <w:bookmarkStart w:id="119" w:name="_Toc16938542"/>
    </w:p>
    <w:p w14:paraId="757641A5">
      <w:pPr>
        <w:spacing w:line="560" w:lineRule="exact"/>
        <w:ind w:firstLine="480"/>
        <w:rPr>
          <w:color w:val="auto"/>
          <w:sz w:val="24"/>
          <w:highlight w:val="none"/>
        </w:rPr>
      </w:pPr>
      <w:r>
        <w:rPr>
          <w:rFonts w:hint="eastAsia"/>
          <w:color w:val="auto"/>
          <w:sz w:val="24"/>
          <w:highlight w:val="none"/>
        </w:rPr>
        <w:t>17.2投标人通过“苏采云”系统不见面开标大厅在线参与开标活动。（具体操作详见《“苏采云”系统投标人操作手册》，网址链接</w:t>
      </w:r>
      <w:r>
        <w:rPr>
          <w:rFonts w:hint="eastAsia"/>
          <w:color w:val="auto"/>
          <w:sz w:val="22"/>
          <w:szCs w:val="20"/>
          <w:highlight w:val="none"/>
        </w:rPr>
        <w:t>http://www.ccgp-jiangsu.gov.cn//webfile/jiangsu/202311/1699268553318052447.pdf）</w:t>
      </w:r>
    </w:p>
    <w:p w14:paraId="1547C1FF">
      <w:pPr>
        <w:pStyle w:val="6"/>
        <w:spacing w:before="0" w:after="0" w:line="560" w:lineRule="exact"/>
        <w:ind w:firstLine="420"/>
        <w:rPr>
          <w:rFonts w:ascii="Times New Roman" w:hAnsi="Times New Roman" w:cs="Arial"/>
          <w:b w:val="0"/>
          <w:bCs w:val="0"/>
          <w:color w:val="auto"/>
          <w:highlight w:val="none"/>
          <w:lang w:eastAsia="zh-CN"/>
        </w:rPr>
      </w:pPr>
      <w:r>
        <w:rPr>
          <w:rFonts w:hint="eastAsia" w:ascii="Times New Roman" w:hAnsi="Times New Roman" w:cs="Arial"/>
          <w:b w:val="0"/>
          <w:bCs w:val="0"/>
          <w:color w:val="auto"/>
          <w:highlight w:val="none"/>
          <w:lang w:eastAsia="zh-CN"/>
        </w:rPr>
        <w:t>18、投标截止</w:t>
      </w:r>
      <w:bookmarkEnd w:id="117"/>
      <w:bookmarkEnd w:id="118"/>
      <w:bookmarkEnd w:id="119"/>
      <w:r>
        <w:rPr>
          <w:rFonts w:hint="eastAsia" w:ascii="Times New Roman" w:hAnsi="Times New Roman" w:cs="Arial"/>
          <w:b w:val="0"/>
          <w:bCs w:val="0"/>
          <w:color w:val="auto"/>
          <w:highlight w:val="none"/>
          <w:lang w:eastAsia="zh-CN"/>
        </w:rPr>
        <w:t>时间</w:t>
      </w:r>
    </w:p>
    <w:p w14:paraId="334AE04C">
      <w:pPr>
        <w:spacing w:line="560" w:lineRule="exact"/>
        <w:ind w:firstLine="480"/>
        <w:rPr>
          <w:bCs/>
          <w:iCs/>
          <w:color w:val="auto"/>
          <w:sz w:val="24"/>
          <w:highlight w:val="none"/>
        </w:rPr>
      </w:pPr>
      <w:r>
        <w:rPr>
          <w:rFonts w:hint="eastAsia"/>
          <w:iCs/>
          <w:color w:val="auto"/>
          <w:sz w:val="24"/>
          <w:highlight w:val="none"/>
        </w:rPr>
        <w:t>18.1</w:t>
      </w:r>
      <w:r>
        <w:rPr>
          <w:rFonts w:hint="eastAsia"/>
          <w:bCs/>
          <w:iCs/>
          <w:color w:val="auto"/>
          <w:sz w:val="24"/>
          <w:highlight w:val="none"/>
        </w:rPr>
        <w:t xml:space="preserve"> 投标人上传电子投标文件的时间不得迟于招标公告中规定的投标截止时间。</w:t>
      </w:r>
    </w:p>
    <w:p w14:paraId="4D8A457F">
      <w:pPr>
        <w:spacing w:line="560" w:lineRule="exact"/>
        <w:ind w:firstLine="480"/>
        <w:rPr>
          <w:bCs/>
          <w:iCs/>
          <w:color w:val="auto"/>
          <w:sz w:val="24"/>
          <w:highlight w:val="none"/>
        </w:rPr>
      </w:pPr>
      <w:r>
        <w:rPr>
          <w:rFonts w:hint="eastAsia" w:ascii="宋体" w:hAnsi="宋体"/>
          <w:bCs/>
          <w:color w:val="auto"/>
          <w:sz w:val="24"/>
          <w:highlight w:val="none"/>
        </w:rPr>
        <w:t>投标人应</w:t>
      </w:r>
      <w:r>
        <w:rPr>
          <w:rFonts w:hint="eastAsia" w:ascii="宋体" w:hAnsi="宋体"/>
          <w:bCs/>
          <w:color w:val="auto"/>
          <w:sz w:val="24"/>
          <w:highlight w:val="none"/>
          <w:lang w:val="en-US" w:eastAsia="zh-CN"/>
        </w:rPr>
        <w:t>考虑</w:t>
      </w:r>
      <w:r>
        <w:rPr>
          <w:rFonts w:hint="eastAsia" w:ascii="宋体" w:hAnsi="宋体"/>
          <w:bCs/>
          <w:color w:val="auto"/>
          <w:sz w:val="24"/>
          <w:highlight w:val="none"/>
        </w:rPr>
        <w:t>网络环境、网络带宽等风险因素，如因投标人自身原因造成的电子投标文件上传不成功的按照本招标文件第二章第26.1.2条 规定做无效投标处理。</w:t>
      </w:r>
    </w:p>
    <w:p w14:paraId="70CF0262">
      <w:pPr>
        <w:spacing w:line="560" w:lineRule="exact"/>
        <w:ind w:firstLine="480"/>
        <w:rPr>
          <w:bCs/>
          <w:color w:val="auto"/>
          <w:sz w:val="24"/>
          <w:highlight w:val="none"/>
        </w:rPr>
      </w:pPr>
      <w:r>
        <w:rPr>
          <w:rFonts w:hint="eastAsia"/>
          <w:color w:val="auto"/>
          <w:sz w:val="24"/>
          <w:highlight w:val="none"/>
        </w:rPr>
        <w:t>18.2</w:t>
      </w:r>
      <w:r>
        <w:rPr>
          <w:rFonts w:hint="eastAsia"/>
          <w:bCs/>
          <w:color w:val="auto"/>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p>
    <w:p w14:paraId="6FBD6474">
      <w:pPr>
        <w:pStyle w:val="6"/>
        <w:spacing w:before="0" w:after="0" w:line="560" w:lineRule="exact"/>
        <w:ind w:firstLine="420"/>
        <w:rPr>
          <w:rFonts w:ascii="Times New Roman" w:hAnsi="Times New Roman"/>
          <w:b w:val="0"/>
          <w:bCs w:val="0"/>
          <w:color w:val="auto"/>
          <w:highlight w:val="none"/>
          <w:lang w:eastAsia="zh-CN"/>
        </w:rPr>
      </w:pPr>
      <w:bookmarkStart w:id="120" w:name="_Toc513029227"/>
      <w:bookmarkStart w:id="121" w:name="_Toc16938543"/>
      <w:bookmarkStart w:id="122" w:name="_Toc20823299"/>
      <w:r>
        <w:rPr>
          <w:rFonts w:hint="eastAsia" w:ascii="Times New Roman" w:hAnsi="Times New Roman"/>
          <w:b w:val="0"/>
          <w:bCs w:val="0"/>
          <w:color w:val="auto"/>
          <w:highlight w:val="none"/>
          <w:lang w:eastAsia="zh-CN"/>
        </w:rPr>
        <w:t>19、投标文件</w:t>
      </w:r>
      <w:bookmarkEnd w:id="120"/>
      <w:bookmarkEnd w:id="121"/>
      <w:bookmarkEnd w:id="122"/>
      <w:r>
        <w:rPr>
          <w:rFonts w:hint="eastAsia" w:ascii="Times New Roman" w:hAnsi="Times New Roman"/>
          <w:b w:val="0"/>
          <w:bCs w:val="0"/>
          <w:color w:val="auto"/>
          <w:highlight w:val="none"/>
          <w:lang w:eastAsia="zh-CN"/>
        </w:rPr>
        <w:t>的拒收</w:t>
      </w:r>
    </w:p>
    <w:p w14:paraId="426ACFEE">
      <w:pPr>
        <w:spacing w:line="560" w:lineRule="exact"/>
        <w:ind w:firstLine="480"/>
        <w:rPr>
          <w:bCs/>
          <w:color w:val="auto"/>
          <w:sz w:val="24"/>
          <w:highlight w:val="none"/>
        </w:rPr>
      </w:pPr>
      <w:r>
        <w:rPr>
          <w:rFonts w:hint="eastAsia"/>
          <w:color w:val="auto"/>
          <w:sz w:val="24"/>
          <w:highlight w:val="none"/>
        </w:rPr>
        <w:t>19.1</w:t>
      </w:r>
      <w:r>
        <w:rPr>
          <w:rFonts w:hint="eastAsia"/>
          <w:bCs/>
          <w:color w:val="auto"/>
          <w:sz w:val="24"/>
          <w:highlight w:val="none"/>
        </w:rPr>
        <w:t>采购代理机构拒绝接收在其规定的投标截止时间后上传的任何投标文件。</w:t>
      </w:r>
    </w:p>
    <w:p w14:paraId="7E8C7C48">
      <w:pPr>
        <w:pStyle w:val="6"/>
        <w:spacing w:before="0" w:after="0" w:line="560" w:lineRule="exact"/>
        <w:ind w:firstLine="420"/>
        <w:rPr>
          <w:rFonts w:ascii="Times New Roman" w:hAnsi="Times New Roman"/>
          <w:b w:val="0"/>
          <w:bCs w:val="0"/>
          <w:color w:val="auto"/>
          <w:highlight w:val="none"/>
          <w:lang w:eastAsia="zh-CN"/>
        </w:rPr>
      </w:pPr>
      <w:bookmarkStart w:id="123" w:name="_Toc16938544"/>
      <w:bookmarkStart w:id="124" w:name="_Toc20823300"/>
      <w:bookmarkStart w:id="125" w:name="_Toc513029228"/>
      <w:r>
        <w:rPr>
          <w:rFonts w:hint="eastAsia" w:ascii="Times New Roman" w:hAnsi="Times New Roman"/>
          <w:b w:val="0"/>
          <w:bCs w:val="0"/>
          <w:color w:val="auto"/>
          <w:highlight w:val="none"/>
          <w:lang w:eastAsia="zh-CN"/>
        </w:rPr>
        <w:t>20、投标文件的撤回和修改</w:t>
      </w:r>
      <w:bookmarkEnd w:id="123"/>
      <w:bookmarkEnd w:id="124"/>
      <w:bookmarkEnd w:id="125"/>
    </w:p>
    <w:p w14:paraId="3ABCAD73">
      <w:pPr>
        <w:spacing w:line="560" w:lineRule="exact"/>
        <w:ind w:firstLine="480"/>
        <w:rPr>
          <w:color w:val="auto"/>
          <w:sz w:val="24"/>
          <w:highlight w:val="none"/>
        </w:rPr>
      </w:pPr>
      <w:r>
        <w:rPr>
          <w:rFonts w:hint="eastAsia"/>
          <w:color w:val="auto"/>
          <w:sz w:val="24"/>
          <w:highlight w:val="none"/>
        </w:rPr>
        <w:t>20.1 投标文件的撤回</w:t>
      </w:r>
    </w:p>
    <w:p w14:paraId="0815F5E5">
      <w:pPr>
        <w:spacing w:line="560" w:lineRule="exact"/>
        <w:ind w:firstLine="480"/>
        <w:rPr>
          <w:color w:val="auto"/>
          <w:sz w:val="24"/>
          <w:highlight w:val="none"/>
        </w:rPr>
      </w:pPr>
      <w:r>
        <w:rPr>
          <w:rFonts w:hint="eastAsia"/>
          <w:color w:val="auto"/>
          <w:sz w:val="24"/>
          <w:highlight w:val="none"/>
        </w:rPr>
        <w:t>20.1.1 电子投标文件的撤回</w:t>
      </w:r>
    </w:p>
    <w:p w14:paraId="313BCDF6">
      <w:pPr>
        <w:spacing w:line="560" w:lineRule="exact"/>
        <w:ind w:firstLine="480"/>
        <w:rPr>
          <w:color w:val="auto"/>
          <w:sz w:val="24"/>
          <w:highlight w:val="none"/>
        </w:rPr>
      </w:pPr>
      <w:r>
        <w:rPr>
          <w:rFonts w:hint="eastAsia"/>
          <w:color w:val="auto"/>
          <w:sz w:val="24"/>
          <w:highlight w:val="none"/>
        </w:rPr>
        <w:t>投标人可在投标截止时间前，撤回其电子投标文件，具体操作方法见《操作手册》。</w:t>
      </w:r>
    </w:p>
    <w:p w14:paraId="730FA606">
      <w:pPr>
        <w:spacing w:line="560" w:lineRule="exact"/>
        <w:ind w:firstLine="480"/>
        <w:rPr>
          <w:color w:val="auto"/>
          <w:sz w:val="24"/>
          <w:szCs w:val="24"/>
          <w:highlight w:val="none"/>
        </w:rPr>
      </w:pPr>
      <w:r>
        <w:rPr>
          <w:rFonts w:hint="eastAsia"/>
          <w:color w:val="auto"/>
          <w:sz w:val="24"/>
          <w:szCs w:val="24"/>
          <w:highlight w:val="none"/>
        </w:rPr>
        <w:t>20.1.</w:t>
      </w:r>
      <w:r>
        <w:rPr>
          <w:color w:val="auto"/>
          <w:sz w:val="24"/>
          <w:szCs w:val="24"/>
          <w:highlight w:val="none"/>
        </w:rPr>
        <w:t>2</w:t>
      </w:r>
      <w:r>
        <w:rPr>
          <w:rFonts w:hint="eastAsia"/>
          <w:color w:val="auto"/>
          <w:sz w:val="24"/>
          <w:szCs w:val="24"/>
          <w:highlight w:val="none"/>
        </w:rPr>
        <w:t xml:space="preserve"> 投标人撤回电子投标文件，则认为其不再参与本项目投标活动。</w:t>
      </w:r>
    </w:p>
    <w:p w14:paraId="4EB18485">
      <w:pPr>
        <w:spacing w:line="560" w:lineRule="exact"/>
        <w:ind w:firstLine="480"/>
        <w:rPr>
          <w:color w:val="auto"/>
          <w:sz w:val="24"/>
          <w:szCs w:val="24"/>
          <w:highlight w:val="none"/>
        </w:rPr>
      </w:pPr>
      <w:r>
        <w:rPr>
          <w:rFonts w:hint="eastAsia"/>
          <w:color w:val="auto"/>
          <w:sz w:val="24"/>
          <w:szCs w:val="24"/>
          <w:highlight w:val="none"/>
        </w:rPr>
        <w:t>20.2 投标文件的修改</w:t>
      </w:r>
    </w:p>
    <w:p w14:paraId="0E96A74B">
      <w:pPr>
        <w:spacing w:line="560" w:lineRule="exact"/>
        <w:ind w:firstLine="480"/>
        <w:rPr>
          <w:color w:val="auto"/>
          <w:sz w:val="24"/>
          <w:highlight w:val="none"/>
        </w:rPr>
      </w:pPr>
      <w:r>
        <w:rPr>
          <w:rFonts w:hint="eastAsia"/>
          <w:color w:val="auto"/>
          <w:sz w:val="24"/>
          <w:highlight w:val="none"/>
        </w:rPr>
        <w:t>20.2.1投标人可在投标截止时间前，对其电子投标文件进行修改，具体操作方法见《操作手册》。</w:t>
      </w:r>
    </w:p>
    <w:p w14:paraId="3848649F">
      <w:pPr>
        <w:spacing w:line="560" w:lineRule="exact"/>
        <w:ind w:firstLine="480"/>
        <w:rPr>
          <w:bCs/>
          <w:color w:val="auto"/>
          <w:sz w:val="24"/>
          <w:highlight w:val="none"/>
        </w:rPr>
      </w:pPr>
      <w:r>
        <w:rPr>
          <w:rFonts w:hint="eastAsia"/>
          <w:color w:val="auto"/>
          <w:sz w:val="24"/>
          <w:highlight w:val="none"/>
        </w:rPr>
        <w:t>20.2.2</w:t>
      </w:r>
      <w:r>
        <w:rPr>
          <w:rFonts w:hint="eastAsia"/>
          <w:bCs/>
          <w:color w:val="auto"/>
          <w:sz w:val="24"/>
          <w:highlight w:val="none"/>
        </w:rPr>
        <w:t xml:space="preserve"> 在投标截止时间之后，投标人不得对其电子投标文件作任何修改。</w:t>
      </w:r>
    </w:p>
    <w:p w14:paraId="3F707868">
      <w:pPr>
        <w:spacing w:line="560" w:lineRule="exact"/>
        <w:ind w:firstLine="480"/>
        <w:rPr>
          <w:bCs/>
          <w:color w:val="auto"/>
          <w:sz w:val="24"/>
          <w:highlight w:val="none"/>
        </w:rPr>
      </w:pPr>
      <w:r>
        <w:rPr>
          <w:rFonts w:hint="eastAsia"/>
          <w:color w:val="auto"/>
          <w:sz w:val="24"/>
          <w:highlight w:val="none"/>
        </w:rPr>
        <w:t>20.3</w:t>
      </w:r>
      <w:r>
        <w:rPr>
          <w:rFonts w:hint="eastAsia"/>
          <w:bCs/>
          <w:color w:val="auto"/>
          <w:sz w:val="24"/>
          <w:highlight w:val="none"/>
        </w:rPr>
        <w:t xml:space="preserve"> 在投标截止时间至招标文件中规定的投标有效期满之间的这段时间内，投标人不得撤回其投标。</w:t>
      </w:r>
    </w:p>
    <w:p w14:paraId="6593E287">
      <w:pPr>
        <w:pStyle w:val="5"/>
        <w:spacing w:before="0" w:after="0" w:line="560" w:lineRule="exact"/>
        <w:ind w:firstLine="482"/>
        <w:rPr>
          <w:color w:val="auto"/>
          <w:highlight w:val="none"/>
          <w:lang w:eastAsia="zh-CN"/>
        </w:rPr>
      </w:pPr>
      <w:bookmarkStart w:id="126" w:name="_Toc513029229"/>
      <w:bookmarkStart w:id="127" w:name="_Toc120614218"/>
      <w:bookmarkStart w:id="128" w:name="_Toc16938545"/>
      <w:bookmarkStart w:id="129" w:name="_Toc20823301"/>
      <w:r>
        <w:rPr>
          <w:rFonts w:hint="eastAsia"/>
          <w:color w:val="auto"/>
          <w:highlight w:val="none"/>
          <w:lang w:eastAsia="zh-CN"/>
        </w:rPr>
        <w:t>五、开标与评标</w:t>
      </w:r>
      <w:bookmarkEnd w:id="126"/>
      <w:bookmarkEnd w:id="127"/>
      <w:bookmarkEnd w:id="128"/>
      <w:bookmarkEnd w:id="129"/>
    </w:p>
    <w:p w14:paraId="6FE22C12">
      <w:pPr>
        <w:pStyle w:val="6"/>
        <w:spacing w:before="0" w:after="0" w:line="560" w:lineRule="exact"/>
        <w:ind w:firstLine="420"/>
        <w:rPr>
          <w:rFonts w:ascii="Times New Roman" w:hAnsi="Times New Roman"/>
          <w:b w:val="0"/>
          <w:bCs w:val="0"/>
          <w:color w:val="auto"/>
          <w:highlight w:val="none"/>
          <w:lang w:eastAsia="zh-CN"/>
        </w:rPr>
      </w:pPr>
      <w:bookmarkStart w:id="130" w:name="_Toc20823302"/>
      <w:bookmarkStart w:id="131" w:name="_Toc16938546"/>
      <w:bookmarkStart w:id="132" w:name="_Toc513029230"/>
      <w:r>
        <w:rPr>
          <w:rFonts w:hint="eastAsia" w:ascii="Times New Roman" w:hAnsi="Times New Roman"/>
          <w:b w:val="0"/>
          <w:bCs w:val="0"/>
          <w:color w:val="auto"/>
          <w:highlight w:val="none"/>
          <w:lang w:eastAsia="zh-CN"/>
        </w:rPr>
        <w:t>21、开标</w:t>
      </w:r>
      <w:bookmarkEnd w:id="130"/>
      <w:bookmarkEnd w:id="131"/>
      <w:bookmarkEnd w:id="132"/>
    </w:p>
    <w:p w14:paraId="2DC3219B">
      <w:pPr>
        <w:pStyle w:val="357"/>
        <w:spacing w:line="560" w:lineRule="exact"/>
        <w:ind w:firstLine="420"/>
        <w:rPr>
          <w:color w:val="auto"/>
          <w:sz w:val="24"/>
          <w:highlight w:val="none"/>
          <w:lang w:val="en-US"/>
        </w:rPr>
      </w:pPr>
      <w:r>
        <w:rPr>
          <w:rFonts w:hint="eastAsia"/>
          <w:color w:val="auto"/>
          <w:sz w:val="24"/>
          <w:highlight w:val="none"/>
        </w:rPr>
        <w:t>21.1</w:t>
      </w:r>
      <w:r>
        <w:rPr>
          <w:rFonts w:hint="eastAsia"/>
          <w:bCs/>
          <w:color w:val="auto"/>
          <w:sz w:val="24"/>
          <w:highlight w:val="none"/>
        </w:rPr>
        <w:t xml:space="preserve"> 采购代理机构将在招标公告中规定的时间和地点组织公开开标</w:t>
      </w:r>
      <w:r>
        <w:rPr>
          <w:rFonts w:hint="eastAsia"/>
          <w:color w:val="auto"/>
          <w:sz w:val="24"/>
          <w:highlight w:val="none"/>
          <w:lang w:val="en-US"/>
        </w:rPr>
        <w:t>。投标人应当按照《“苏采云”系统供应商操作手册》规定，参加开标活动和在“苏采云”系统规定的时间内对投标文件进行解密。</w:t>
      </w:r>
    </w:p>
    <w:p w14:paraId="658B849A">
      <w:pPr>
        <w:pStyle w:val="357"/>
        <w:spacing w:line="560" w:lineRule="exact"/>
        <w:ind w:firstLine="420"/>
        <w:rPr>
          <w:color w:val="auto"/>
          <w:sz w:val="24"/>
          <w:szCs w:val="24"/>
          <w:highlight w:val="none"/>
        </w:rPr>
      </w:pPr>
      <w:r>
        <w:rPr>
          <w:rFonts w:hint="eastAsia"/>
          <w:color w:val="auto"/>
          <w:sz w:val="24"/>
          <w:highlight w:val="none"/>
          <w:lang w:val="en-US"/>
        </w:rPr>
        <w:t>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13E99B69">
      <w:pPr>
        <w:spacing w:line="560" w:lineRule="exact"/>
        <w:ind w:firstLine="480"/>
        <w:rPr>
          <w:color w:val="auto"/>
          <w:highlight w:val="none"/>
        </w:rPr>
      </w:pPr>
      <w:r>
        <w:rPr>
          <w:rFonts w:hint="eastAsia"/>
          <w:bCs/>
          <w:color w:val="auto"/>
          <w:sz w:val="24"/>
          <w:highlight w:val="none"/>
        </w:rPr>
        <w:t>21.3投标人在开标过程中涉及到的投标文件解密、开标结果确认等工作，应按照《操作手册》规定执行。</w:t>
      </w:r>
    </w:p>
    <w:p w14:paraId="741ABA37">
      <w:pPr>
        <w:spacing w:line="560" w:lineRule="exact"/>
        <w:ind w:firstLine="480"/>
        <w:rPr>
          <w:color w:val="auto"/>
          <w:sz w:val="24"/>
          <w:szCs w:val="24"/>
          <w:highlight w:val="none"/>
        </w:rPr>
      </w:pPr>
      <w:r>
        <w:rPr>
          <w:rFonts w:hint="eastAsia"/>
          <w:color w:val="auto"/>
          <w:sz w:val="24"/>
          <w:szCs w:val="24"/>
          <w:highlight w:val="none"/>
        </w:rPr>
        <w:t>21.4投标人如果对开标过程和开标记录有疑义，应当根据《操作手册》规定提出，如“苏采云”系统中《开标记录表》宣布后5分钟内未提出的，视同认可开标结果。</w:t>
      </w:r>
    </w:p>
    <w:p w14:paraId="6430E1E0">
      <w:pPr>
        <w:pStyle w:val="6"/>
        <w:spacing w:before="0" w:after="0" w:line="560" w:lineRule="exact"/>
        <w:ind w:firstLine="420"/>
        <w:rPr>
          <w:rFonts w:ascii="Times New Roman" w:hAnsi="Times New Roman"/>
          <w:b w:val="0"/>
          <w:bCs w:val="0"/>
          <w:color w:val="auto"/>
          <w:highlight w:val="none"/>
          <w:lang w:eastAsia="zh-CN"/>
        </w:rPr>
      </w:pPr>
      <w:bookmarkStart w:id="133" w:name="_Toc16938547"/>
      <w:bookmarkStart w:id="134" w:name="_Toc20823303"/>
      <w:bookmarkStart w:id="135" w:name="_Toc513029231"/>
      <w:r>
        <w:rPr>
          <w:rFonts w:hint="eastAsia" w:ascii="Times New Roman" w:hAnsi="Times New Roman"/>
          <w:b w:val="0"/>
          <w:bCs w:val="0"/>
          <w:color w:val="auto"/>
          <w:highlight w:val="none"/>
          <w:lang w:eastAsia="zh-CN"/>
        </w:rPr>
        <w:t>22、评委会</w:t>
      </w:r>
    </w:p>
    <w:p w14:paraId="281616C0">
      <w:pPr>
        <w:spacing w:line="560" w:lineRule="exact"/>
        <w:rPr>
          <w:b/>
          <w:color w:val="auto"/>
          <w:sz w:val="24"/>
          <w:szCs w:val="24"/>
          <w:highlight w:val="none"/>
        </w:rPr>
      </w:pPr>
      <w:r>
        <w:rPr>
          <w:rFonts w:hint="eastAsia"/>
          <w:color w:val="auto"/>
          <w:sz w:val="24"/>
          <w:szCs w:val="24"/>
          <w:highlight w:val="none"/>
        </w:rPr>
        <w:t xml:space="preserve"> 22.1开标后，采购代理机构将立即组织评委会（以下简称评委会）进行评标。</w:t>
      </w:r>
    </w:p>
    <w:p w14:paraId="187B4BA9">
      <w:pPr>
        <w:spacing w:line="560" w:lineRule="exact"/>
        <w:rPr>
          <w:color w:val="auto"/>
          <w:sz w:val="24"/>
          <w:szCs w:val="24"/>
          <w:highlight w:val="none"/>
        </w:rPr>
      </w:pPr>
      <w:r>
        <w:rPr>
          <w:rFonts w:hint="eastAsia"/>
          <w:color w:val="auto"/>
          <w:sz w:val="24"/>
          <w:szCs w:val="24"/>
          <w:highlight w:val="none"/>
        </w:rPr>
        <w:t xml:space="preserve"> 22.2 评委会由采购人代表和有关技术、经济等方面的专家组成，且人员构成符合政府采购有关规定。</w:t>
      </w:r>
    </w:p>
    <w:p w14:paraId="7026819D">
      <w:pPr>
        <w:spacing w:line="560" w:lineRule="exact"/>
        <w:rPr>
          <w:color w:val="auto"/>
          <w:sz w:val="24"/>
          <w:szCs w:val="24"/>
          <w:highlight w:val="none"/>
        </w:rPr>
      </w:pPr>
      <w:r>
        <w:rPr>
          <w:rFonts w:hint="eastAsia"/>
          <w:color w:val="auto"/>
          <w:sz w:val="24"/>
          <w:szCs w:val="24"/>
          <w:highlight w:val="none"/>
        </w:rPr>
        <w:t xml:space="preserve"> 22.3评委会独立工作，负责评审所有投标文件并确定中标</w:t>
      </w:r>
      <w:r>
        <w:rPr>
          <w:rFonts w:hint="eastAsia"/>
          <w:color w:val="auto"/>
          <w:sz w:val="24"/>
          <w:szCs w:val="24"/>
          <w:highlight w:val="none"/>
          <w:lang w:eastAsia="zh-CN"/>
        </w:rPr>
        <w:t>候选人</w:t>
      </w:r>
      <w:r>
        <w:rPr>
          <w:rFonts w:hint="eastAsia"/>
          <w:color w:val="auto"/>
          <w:sz w:val="24"/>
          <w:szCs w:val="24"/>
          <w:highlight w:val="none"/>
        </w:rPr>
        <w:t>。</w:t>
      </w:r>
    </w:p>
    <w:p w14:paraId="34F6A6F2">
      <w:pPr>
        <w:pStyle w:val="6"/>
        <w:spacing w:before="0" w:after="0" w:line="560" w:lineRule="exact"/>
        <w:ind w:firstLine="420"/>
        <w:rPr>
          <w:rFonts w:ascii="Times New Roman" w:hAnsi="Times New Roman"/>
          <w:b w:val="0"/>
          <w:bCs w:val="0"/>
          <w:color w:val="auto"/>
          <w:highlight w:val="none"/>
          <w:lang w:eastAsia="zh-CN"/>
        </w:rPr>
      </w:pPr>
      <w:r>
        <w:rPr>
          <w:rFonts w:hint="eastAsia" w:ascii="Times New Roman" w:hAnsi="Times New Roman"/>
          <w:b w:val="0"/>
          <w:bCs w:val="0"/>
          <w:color w:val="auto"/>
          <w:highlight w:val="none"/>
          <w:lang w:eastAsia="zh-CN"/>
        </w:rPr>
        <w:t>23、评标过程的保密与公正</w:t>
      </w:r>
      <w:bookmarkEnd w:id="133"/>
      <w:bookmarkEnd w:id="134"/>
      <w:bookmarkEnd w:id="135"/>
    </w:p>
    <w:p w14:paraId="3E5E38CE">
      <w:pPr>
        <w:spacing w:line="560" w:lineRule="exact"/>
        <w:ind w:firstLine="480"/>
        <w:rPr>
          <w:bCs/>
          <w:color w:val="auto"/>
          <w:sz w:val="24"/>
          <w:highlight w:val="none"/>
        </w:rPr>
      </w:pPr>
      <w:r>
        <w:rPr>
          <w:rFonts w:hint="eastAsia"/>
          <w:color w:val="auto"/>
          <w:sz w:val="24"/>
          <w:highlight w:val="none"/>
        </w:rPr>
        <w:t>23.1</w:t>
      </w:r>
      <w:r>
        <w:rPr>
          <w:rFonts w:hint="eastAsia"/>
          <w:bCs/>
          <w:color w:val="auto"/>
          <w:sz w:val="24"/>
          <w:highlight w:val="none"/>
        </w:rPr>
        <w:t>凡是与审查、澄清、评价和比较投标的有关资料以及授标建议等，采购人、评委、采购代理机构均不得向投标人或与评标无关的其他人员透露。</w:t>
      </w:r>
    </w:p>
    <w:p w14:paraId="5463F20D">
      <w:pPr>
        <w:spacing w:line="560" w:lineRule="exact"/>
        <w:ind w:firstLine="480"/>
        <w:rPr>
          <w:color w:val="auto"/>
          <w:sz w:val="24"/>
          <w:szCs w:val="24"/>
          <w:highlight w:val="none"/>
        </w:rPr>
      </w:pPr>
      <w:r>
        <w:rPr>
          <w:rFonts w:hint="eastAsia"/>
          <w:color w:val="auto"/>
          <w:sz w:val="24"/>
          <w:highlight w:val="none"/>
        </w:rPr>
        <w:t>23.2</w:t>
      </w:r>
      <w:r>
        <w:rPr>
          <w:rFonts w:hint="eastAsia"/>
          <w:color w:val="auto"/>
          <w:sz w:val="24"/>
          <w:szCs w:val="24"/>
          <w:highlight w:val="none"/>
        </w:rPr>
        <w:t>在评标过程中，投标人不得以任何行为影响评标过程，否则其投标文件将被作为无效投标文件。</w:t>
      </w:r>
    </w:p>
    <w:p w14:paraId="60A09A3E">
      <w:pPr>
        <w:spacing w:line="560" w:lineRule="exact"/>
        <w:ind w:firstLine="480"/>
        <w:rPr>
          <w:color w:val="auto"/>
          <w:sz w:val="24"/>
          <w:szCs w:val="24"/>
          <w:highlight w:val="none"/>
        </w:rPr>
      </w:pPr>
      <w:r>
        <w:rPr>
          <w:rFonts w:hint="eastAsia"/>
          <w:color w:val="auto"/>
          <w:sz w:val="24"/>
          <w:szCs w:val="24"/>
          <w:highlight w:val="none"/>
        </w:rPr>
        <w:t>23.</w:t>
      </w:r>
      <w:r>
        <w:rPr>
          <w:color w:val="auto"/>
          <w:sz w:val="24"/>
          <w:szCs w:val="24"/>
          <w:highlight w:val="none"/>
        </w:rPr>
        <w:t>3</w:t>
      </w:r>
      <w:r>
        <w:rPr>
          <w:rFonts w:hint="eastAsia"/>
          <w:color w:val="auto"/>
          <w:sz w:val="24"/>
          <w:szCs w:val="24"/>
          <w:highlight w:val="none"/>
        </w:rPr>
        <w:t xml:space="preserve"> 采购代理机构和评委会不向未中标的投标人解释未中标原因，也不公布评标过程中的相关细节。</w:t>
      </w:r>
    </w:p>
    <w:p w14:paraId="4F587A94">
      <w:pPr>
        <w:spacing w:line="560" w:lineRule="exact"/>
        <w:ind w:firstLine="480"/>
        <w:rPr>
          <w:color w:val="auto"/>
          <w:sz w:val="24"/>
          <w:szCs w:val="24"/>
          <w:highlight w:val="none"/>
        </w:rPr>
      </w:pPr>
      <w:r>
        <w:rPr>
          <w:rFonts w:hint="eastAsia"/>
          <w:color w:val="auto"/>
          <w:sz w:val="24"/>
          <w:szCs w:val="24"/>
          <w:highlight w:val="none"/>
        </w:rPr>
        <w:t>23.4 采用综合评分法的项目，未中标的投标人可于中标结果公告期限届满之日起通过“苏采云”系统查看自己的评审得分及排序情况。</w:t>
      </w:r>
    </w:p>
    <w:p w14:paraId="4952A8D9">
      <w:pPr>
        <w:pStyle w:val="6"/>
        <w:spacing w:before="0" w:after="0" w:line="560" w:lineRule="exact"/>
        <w:ind w:firstLine="420"/>
        <w:rPr>
          <w:rFonts w:ascii="Times New Roman" w:hAnsi="Times New Roman"/>
          <w:b w:val="0"/>
          <w:bCs w:val="0"/>
          <w:color w:val="auto"/>
          <w:highlight w:val="none"/>
          <w:lang w:eastAsia="zh-CN"/>
        </w:rPr>
      </w:pPr>
      <w:bookmarkStart w:id="136" w:name="_Toc20823304"/>
      <w:bookmarkStart w:id="137" w:name="_Toc513029232"/>
      <w:bookmarkStart w:id="138" w:name="_Toc16938548"/>
      <w:r>
        <w:rPr>
          <w:rFonts w:hint="eastAsia" w:ascii="Times New Roman" w:hAnsi="Times New Roman"/>
          <w:b w:val="0"/>
          <w:bCs w:val="0"/>
          <w:color w:val="auto"/>
          <w:highlight w:val="none"/>
          <w:lang w:eastAsia="zh-CN"/>
        </w:rPr>
        <w:t>24、投标文件的澄清</w:t>
      </w:r>
      <w:bookmarkEnd w:id="136"/>
      <w:bookmarkEnd w:id="137"/>
      <w:bookmarkEnd w:id="138"/>
    </w:p>
    <w:p w14:paraId="34116EC5">
      <w:pPr>
        <w:spacing w:line="560" w:lineRule="exact"/>
        <w:ind w:firstLine="480"/>
        <w:rPr>
          <w:color w:val="auto"/>
          <w:sz w:val="24"/>
          <w:szCs w:val="24"/>
          <w:highlight w:val="none"/>
        </w:rPr>
      </w:pPr>
      <w:r>
        <w:rPr>
          <w:color w:val="auto"/>
          <w:sz w:val="24"/>
          <w:szCs w:val="24"/>
          <w:highlight w:val="none"/>
        </w:rPr>
        <w:t>2</w:t>
      </w:r>
      <w:r>
        <w:rPr>
          <w:rFonts w:hint="eastAsia"/>
          <w:color w:val="auto"/>
          <w:sz w:val="24"/>
          <w:szCs w:val="24"/>
          <w:highlight w:val="none"/>
        </w:rPr>
        <w:t>4.</w:t>
      </w:r>
      <w:r>
        <w:rPr>
          <w:color w:val="auto"/>
          <w:sz w:val="24"/>
          <w:szCs w:val="24"/>
          <w:highlight w:val="none"/>
        </w:rPr>
        <w:t>1</w:t>
      </w:r>
      <w:r>
        <w:rPr>
          <w:rFonts w:hint="eastAsia"/>
          <w:color w:val="auto"/>
          <w:sz w:val="24"/>
          <w:szCs w:val="24"/>
          <w:highlight w:val="none"/>
        </w:rPr>
        <w:t>评标期间，评委会对投标文件中含义不明确、同类问题表述不一致或者有明显文字和计算错误的内容，有权要求投标人作出必要的澄清、说明或者补正。</w:t>
      </w:r>
    </w:p>
    <w:p w14:paraId="0A25B49F">
      <w:pPr>
        <w:spacing w:line="560" w:lineRule="exact"/>
        <w:ind w:firstLine="480"/>
        <w:rPr>
          <w:color w:val="auto"/>
          <w:sz w:val="24"/>
          <w:szCs w:val="24"/>
          <w:highlight w:val="none"/>
        </w:rPr>
      </w:pPr>
      <w:r>
        <w:rPr>
          <w:rFonts w:hint="eastAsia"/>
          <w:color w:val="auto"/>
          <w:sz w:val="24"/>
          <w:szCs w:val="24"/>
          <w:highlight w:val="none"/>
        </w:rPr>
        <w:t>投标人的澄清、说明或者补正不得超出投标文件的范围或者改变投标文件的实质性内容。</w:t>
      </w:r>
    </w:p>
    <w:p w14:paraId="072DA109">
      <w:pPr>
        <w:spacing w:line="560" w:lineRule="exact"/>
        <w:ind w:firstLine="480"/>
        <w:rPr>
          <w:color w:val="auto"/>
          <w:sz w:val="24"/>
          <w:szCs w:val="24"/>
          <w:highlight w:val="none"/>
        </w:rPr>
      </w:pPr>
      <w:r>
        <w:rPr>
          <w:rFonts w:hint="eastAsia"/>
          <w:color w:val="auto"/>
          <w:sz w:val="24"/>
          <w:szCs w:val="24"/>
          <w:highlight w:val="none"/>
        </w:rPr>
        <w:t>评委会</w:t>
      </w:r>
      <w:r>
        <w:rPr>
          <w:color w:val="auto"/>
          <w:sz w:val="24"/>
          <w:szCs w:val="24"/>
          <w:highlight w:val="none"/>
        </w:rPr>
        <w:t>并非对每个投标人都做澄清要求</w:t>
      </w:r>
      <w:r>
        <w:rPr>
          <w:rFonts w:hint="eastAsia"/>
          <w:color w:val="auto"/>
          <w:sz w:val="24"/>
          <w:szCs w:val="24"/>
          <w:highlight w:val="none"/>
        </w:rPr>
        <w:t>。</w:t>
      </w:r>
    </w:p>
    <w:p w14:paraId="2972192B">
      <w:pPr>
        <w:pStyle w:val="357"/>
        <w:spacing w:line="560" w:lineRule="exact"/>
        <w:ind w:firstLine="422"/>
        <w:rPr>
          <w:color w:val="auto"/>
          <w:sz w:val="24"/>
          <w:szCs w:val="24"/>
          <w:highlight w:val="none"/>
        </w:rPr>
      </w:pPr>
      <w:r>
        <w:rPr>
          <w:rFonts w:hint="eastAsia"/>
          <w:color w:val="auto"/>
          <w:sz w:val="24"/>
          <w:szCs w:val="24"/>
          <w:highlight w:val="none"/>
        </w:rPr>
        <w:t>24.2需要投标人进行澄清、说明和补正的，</w:t>
      </w:r>
      <w:r>
        <w:rPr>
          <w:rFonts w:hint="eastAsia"/>
          <w:color w:val="auto"/>
          <w:sz w:val="24"/>
          <w:highlight w:val="none"/>
          <w:lang w:val="en-US"/>
        </w:rPr>
        <w:t>本项目投标人的澄清、说明或者补正采用线上澄清，</w:t>
      </w:r>
      <w:r>
        <w:rPr>
          <w:rFonts w:hint="eastAsia"/>
          <w:color w:val="auto"/>
          <w:sz w:val="24"/>
          <w:szCs w:val="24"/>
          <w:highlight w:val="none"/>
        </w:rPr>
        <w:t>评委会将通过</w:t>
      </w:r>
      <w:r>
        <w:rPr>
          <w:rFonts w:hint="eastAsia"/>
          <w:color w:val="auto"/>
          <w:sz w:val="24"/>
          <w:highlight w:val="none"/>
          <w:lang w:val="en-US"/>
        </w:rPr>
        <w:t>“苏采云”系统</w:t>
      </w:r>
      <w:r>
        <w:rPr>
          <w:rFonts w:hint="eastAsia"/>
          <w:color w:val="auto"/>
          <w:sz w:val="24"/>
          <w:szCs w:val="24"/>
          <w:highlight w:val="none"/>
        </w:rPr>
        <w:t>向投标人发出“澄清要求函”，接到“澄清要求函”的投标人应当按照要求</w:t>
      </w:r>
      <w:r>
        <w:rPr>
          <w:rFonts w:hint="eastAsia"/>
          <w:color w:val="auto"/>
          <w:sz w:val="24"/>
          <w:highlight w:val="none"/>
          <w:lang w:val="en-US"/>
        </w:rPr>
        <w:t>在规定时间内</w:t>
      </w:r>
      <w:r>
        <w:rPr>
          <w:rFonts w:hint="eastAsia"/>
          <w:color w:val="auto"/>
          <w:sz w:val="24"/>
          <w:szCs w:val="24"/>
          <w:highlight w:val="none"/>
          <w:lang w:val="en-US"/>
        </w:rPr>
        <w:t>通过</w:t>
      </w:r>
      <w:r>
        <w:rPr>
          <w:rFonts w:hint="eastAsia"/>
          <w:color w:val="auto"/>
          <w:sz w:val="24"/>
          <w:highlight w:val="none"/>
          <w:lang w:val="en-US"/>
        </w:rPr>
        <w:t>“苏采云”系统</w:t>
      </w:r>
      <w:r>
        <w:rPr>
          <w:rFonts w:hint="eastAsia"/>
          <w:color w:val="auto"/>
          <w:sz w:val="24"/>
          <w:szCs w:val="24"/>
          <w:highlight w:val="none"/>
        </w:rPr>
        <w:t>中提交“澄清响应函”并加盖CA电子公章。澄清、说明和补正的内容作为投标文件的补充部分，具体操作方式见《操作手册》。</w:t>
      </w:r>
    </w:p>
    <w:p w14:paraId="5C1007D3">
      <w:pPr>
        <w:spacing w:line="560" w:lineRule="exact"/>
        <w:rPr>
          <w:color w:val="auto"/>
          <w:sz w:val="24"/>
          <w:szCs w:val="24"/>
          <w:highlight w:val="none"/>
        </w:rPr>
      </w:pPr>
      <w:r>
        <w:rPr>
          <w:rFonts w:hint="eastAsia"/>
          <w:color w:val="auto"/>
          <w:sz w:val="24"/>
          <w:szCs w:val="24"/>
          <w:highlight w:val="none"/>
        </w:rPr>
        <w:t xml:space="preserve">    24.3 接到评委会澄清、说明和补正要求的投标人如未按规定做出澄清、说明和补正，其风险由投标人自行承担。</w:t>
      </w:r>
    </w:p>
    <w:p w14:paraId="6A11C292">
      <w:pPr>
        <w:pStyle w:val="6"/>
        <w:spacing w:before="0" w:after="0" w:line="560" w:lineRule="exact"/>
        <w:ind w:firstLine="420"/>
        <w:rPr>
          <w:rFonts w:ascii="Times New Roman" w:hAnsi="Times New Roman"/>
          <w:b w:val="0"/>
          <w:bCs w:val="0"/>
          <w:color w:val="auto"/>
          <w:highlight w:val="none"/>
          <w:lang w:eastAsia="zh-CN"/>
        </w:rPr>
      </w:pPr>
      <w:bookmarkStart w:id="139" w:name="_Toc16938549"/>
      <w:bookmarkStart w:id="140" w:name="_Toc513029233"/>
      <w:bookmarkStart w:id="141" w:name="_Toc20823305"/>
      <w:r>
        <w:rPr>
          <w:rFonts w:hint="eastAsia" w:ascii="Times New Roman" w:hAnsi="Times New Roman"/>
          <w:b w:val="0"/>
          <w:bCs w:val="0"/>
          <w:color w:val="auto"/>
          <w:highlight w:val="none"/>
          <w:lang w:eastAsia="zh-CN"/>
        </w:rPr>
        <w:t>25、对投标文件的初审</w:t>
      </w:r>
      <w:bookmarkEnd w:id="139"/>
      <w:bookmarkEnd w:id="140"/>
      <w:bookmarkEnd w:id="141"/>
    </w:p>
    <w:p w14:paraId="72DE5250">
      <w:pPr>
        <w:spacing w:line="560" w:lineRule="exact"/>
        <w:ind w:firstLine="480"/>
        <w:rPr>
          <w:bCs/>
          <w:color w:val="auto"/>
          <w:sz w:val="24"/>
          <w:highlight w:val="none"/>
        </w:rPr>
      </w:pPr>
      <w:r>
        <w:rPr>
          <w:rFonts w:hint="eastAsia"/>
          <w:color w:val="auto"/>
          <w:sz w:val="24"/>
          <w:highlight w:val="none"/>
        </w:rPr>
        <w:t>25.1</w:t>
      </w:r>
      <w:r>
        <w:rPr>
          <w:rFonts w:hint="eastAsia"/>
          <w:bCs/>
          <w:color w:val="auto"/>
          <w:sz w:val="24"/>
          <w:highlight w:val="none"/>
        </w:rPr>
        <w:t>投标文件初审分为资格审查和符合性审查。</w:t>
      </w:r>
    </w:p>
    <w:p w14:paraId="058D9F45">
      <w:pPr>
        <w:spacing w:line="560" w:lineRule="exact"/>
        <w:ind w:firstLine="480"/>
        <w:rPr>
          <w:color w:val="auto"/>
          <w:sz w:val="24"/>
          <w:highlight w:val="none"/>
        </w:rPr>
      </w:pPr>
      <w:r>
        <w:rPr>
          <w:rFonts w:hint="eastAsia"/>
          <w:bCs/>
          <w:color w:val="auto"/>
          <w:sz w:val="24"/>
          <w:highlight w:val="none"/>
        </w:rPr>
        <w:t>25.1.1 资格审查：依据法律法规和招标文件的规定，</w:t>
      </w:r>
      <w:r>
        <w:rPr>
          <w:rFonts w:hint="eastAsia"/>
          <w:color w:val="auto"/>
          <w:sz w:val="24"/>
          <w:highlight w:val="none"/>
        </w:rPr>
        <w:t>由采购人或其委托的代理机构对投标文件中的资格证明文件进行审查，以确定投标人是否具备投标资格。</w:t>
      </w:r>
    </w:p>
    <w:p w14:paraId="11B6D92E">
      <w:pPr>
        <w:spacing w:line="560" w:lineRule="exact"/>
        <w:ind w:firstLine="480"/>
        <w:rPr>
          <w:bCs/>
          <w:color w:val="auto"/>
          <w:sz w:val="24"/>
          <w:highlight w:val="none"/>
        </w:rPr>
      </w:pPr>
      <w:r>
        <w:rPr>
          <w:rFonts w:hint="eastAsia"/>
          <w:bCs/>
          <w:color w:val="auto"/>
          <w:sz w:val="24"/>
          <w:highlight w:val="none"/>
        </w:rPr>
        <w:t>采购人在进行资格性审查的同时，将在“信用中国”网站（www.creditchina.gov.cn）查询投标人的信用记录，以确定投标人是否具备投标资格</w:t>
      </w:r>
      <w:r>
        <w:rPr>
          <w:rFonts w:hint="eastAsia"/>
          <w:bCs/>
          <w:color w:val="auto"/>
          <w:sz w:val="24"/>
          <w:highlight w:val="none"/>
          <w:lang w:eastAsia="zh-CN"/>
        </w:rPr>
        <w:t>，</w:t>
      </w:r>
      <w:r>
        <w:rPr>
          <w:rFonts w:hint="eastAsia"/>
          <w:bCs/>
          <w:color w:val="auto"/>
          <w:sz w:val="24"/>
          <w:highlight w:val="none"/>
        </w:rPr>
        <w:t>查询结果留存并归档。</w:t>
      </w:r>
    </w:p>
    <w:p w14:paraId="7A5D16AC">
      <w:pPr>
        <w:spacing w:line="560" w:lineRule="exact"/>
        <w:ind w:firstLine="480"/>
        <w:rPr>
          <w:bCs/>
          <w:color w:val="auto"/>
          <w:sz w:val="24"/>
          <w:highlight w:val="none"/>
        </w:rPr>
      </w:pPr>
      <w:r>
        <w:rPr>
          <w:rFonts w:hint="eastAsia"/>
          <w:bCs/>
          <w:color w:val="auto"/>
          <w:sz w:val="24"/>
          <w:highlight w:val="none"/>
        </w:rPr>
        <w:t>接受联合体的项目，两个以上的自然人、法人或者其他组织组成一个联合体，以一个投标人的身份共同参加政府采购活动的</w:t>
      </w:r>
      <w:r>
        <w:rPr>
          <w:rFonts w:hint="eastAsia"/>
          <w:bCs/>
          <w:color w:val="auto"/>
          <w:sz w:val="24"/>
          <w:highlight w:val="none"/>
          <w:lang w:eastAsia="zh-CN"/>
        </w:rPr>
        <w:t>，</w:t>
      </w:r>
      <w:r>
        <w:rPr>
          <w:rFonts w:hint="eastAsia"/>
          <w:bCs/>
          <w:color w:val="auto"/>
          <w:sz w:val="24"/>
          <w:highlight w:val="none"/>
        </w:rPr>
        <w:t>联合体成员存在不良信用记录的，视同联合体存在不良应用记录。</w:t>
      </w:r>
    </w:p>
    <w:p w14:paraId="16C4CF83">
      <w:pPr>
        <w:spacing w:line="560" w:lineRule="exact"/>
        <w:ind w:firstLine="480"/>
        <w:rPr>
          <w:bCs/>
          <w:color w:val="auto"/>
          <w:sz w:val="24"/>
          <w:highlight w:val="none"/>
        </w:rPr>
      </w:pPr>
      <w:r>
        <w:rPr>
          <w:rFonts w:hint="eastAsia"/>
          <w:bCs/>
          <w:color w:val="auto"/>
          <w:sz w:val="24"/>
          <w:highlight w:val="none"/>
        </w:rPr>
        <w:t>25.1.2 符合性审查：依据招标文件的规定，由评委会从投标文件的有效性、完整性和对招标文件的响应程度进行审查，以确定是否对招标文件的实质性要求作出响应。</w:t>
      </w:r>
    </w:p>
    <w:p w14:paraId="2BE736EE">
      <w:pPr>
        <w:spacing w:line="560" w:lineRule="exact"/>
        <w:ind w:firstLine="480"/>
        <w:rPr>
          <w:color w:val="auto"/>
          <w:sz w:val="24"/>
          <w:highlight w:val="none"/>
        </w:rPr>
      </w:pPr>
      <w:r>
        <w:rPr>
          <w:rFonts w:hint="eastAsia"/>
          <w:color w:val="auto"/>
          <w:sz w:val="24"/>
          <w:highlight w:val="none"/>
        </w:rPr>
        <w:t>25.1.3对各投标人符合性审查过程中，对初步被认定为无效投标者，由评委会组长或采购人代表将集体意见通过</w:t>
      </w:r>
      <w:r>
        <w:rPr>
          <w:rFonts w:hint="eastAsia"/>
          <w:color w:val="auto"/>
          <w:sz w:val="24"/>
          <w:highlight w:val="none"/>
          <w:lang w:val="zh-CN"/>
        </w:rPr>
        <w:t>“苏采云”系统中告知未通过符合性审查的原因，评标结束后，将不再告知未通过符合性审查的原因</w:t>
      </w:r>
      <w:r>
        <w:rPr>
          <w:rFonts w:hint="eastAsia"/>
          <w:color w:val="auto"/>
          <w:sz w:val="24"/>
          <w:highlight w:val="none"/>
        </w:rPr>
        <w:t>。</w:t>
      </w:r>
    </w:p>
    <w:p w14:paraId="311E7A62">
      <w:pPr>
        <w:spacing w:line="560" w:lineRule="exact"/>
        <w:ind w:firstLine="480"/>
        <w:rPr>
          <w:color w:val="auto"/>
          <w:sz w:val="24"/>
          <w:highlight w:val="none"/>
        </w:rPr>
      </w:pPr>
      <w:r>
        <w:rPr>
          <w:rFonts w:hint="eastAsia"/>
          <w:color w:val="auto"/>
          <w:sz w:val="24"/>
          <w:highlight w:val="none"/>
        </w:rPr>
        <w:t>2</w:t>
      </w:r>
      <w:r>
        <w:rPr>
          <w:color w:val="auto"/>
          <w:sz w:val="24"/>
          <w:highlight w:val="none"/>
        </w:rPr>
        <w:t>5</w:t>
      </w:r>
      <w:r>
        <w:rPr>
          <w:rFonts w:hint="eastAsia"/>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E9B280E">
      <w:pPr>
        <w:spacing w:line="560" w:lineRule="exact"/>
        <w:ind w:firstLine="480"/>
        <w:rPr>
          <w:color w:val="auto"/>
          <w:sz w:val="24"/>
          <w:highlight w:val="none"/>
        </w:rPr>
      </w:pPr>
      <w:r>
        <w:rPr>
          <w:rFonts w:hint="eastAsia"/>
          <w:color w:val="auto"/>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6D471A6">
      <w:pPr>
        <w:spacing w:line="560" w:lineRule="exact"/>
        <w:ind w:firstLine="480"/>
        <w:rPr>
          <w:color w:val="auto"/>
          <w:sz w:val="24"/>
          <w:highlight w:val="none"/>
        </w:rPr>
      </w:pPr>
      <w:r>
        <w:rPr>
          <w:rFonts w:hint="eastAsia"/>
          <w:color w:val="auto"/>
          <w:sz w:val="24"/>
          <w:highlight w:val="none"/>
        </w:rPr>
        <w:t>2</w:t>
      </w:r>
      <w:r>
        <w:rPr>
          <w:color w:val="auto"/>
          <w:sz w:val="24"/>
          <w:highlight w:val="none"/>
        </w:rPr>
        <w:t>5</w:t>
      </w:r>
      <w:r>
        <w:rPr>
          <w:rFonts w:hint="eastAsia"/>
          <w:color w:val="auto"/>
          <w:sz w:val="24"/>
          <w:highlight w:val="none"/>
        </w:rPr>
        <w:t>.3如果投标文件实质上没有响应招标文件的要求，评委会将予以拒绝，投标人不得通过修改或撤销不</w:t>
      </w:r>
      <w:r>
        <w:rPr>
          <w:rFonts w:hint="eastAsia"/>
          <w:color w:val="auto"/>
          <w:sz w:val="24"/>
          <w:highlight w:val="none"/>
          <w:lang w:val="en-US" w:eastAsia="zh-CN"/>
        </w:rPr>
        <w:t>符</w:t>
      </w:r>
      <w:r>
        <w:rPr>
          <w:rFonts w:hint="eastAsia"/>
          <w:color w:val="auto"/>
          <w:sz w:val="24"/>
          <w:highlight w:val="none"/>
        </w:rPr>
        <w:t>合要求的偏离或保留而使其投标成为实质性响应的投标。</w:t>
      </w:r>
    </w:p>
    <w:p w14:paraId="2F0F5927">
      <w:pPr>
        <w:spacing w:line="560" w:lineRule="exact"/>
        <w:ind w:firstLine="480"/>
        <w:rPr>
          <w:bCs/>
          <w:color w:val="auto"/>
          <w:sz w:val="24"/>
          <w:highlight w:val="none"/>
        </w:rPr>
      </w:pPr>
      <w:r>
        <w:rPr>
          <w:rFonts w:hint="eastAsia"/>
          <w:color w:val="auto"/>
          <w:sz w:val="24"/>
          <w:highlight w:val="none"/>
        </w:rPr>
        <w:t>25.</w:t>
      </w:r>
      <w:r>
        <w:rPr>
          <w:color w:val="auto"/>
          <w:sz w:val="24"/>
          <w:highlight w:val="none"/>
        </w:rPr>
        <w:t>4</w:t>
      </w:r>
      <w:r>
        <w:rPr>
          <w:rFonts w:hint="eastAsia"/>
          <w:bCs/>
          <w:color w:val="auto"/>
          <w:sz w:val="24"/>
          <w:highlight w:val="none"/>
        </w:rPr>
        <w:t>评委会将对确定为实质性响应的投标进行进一步审核，确定其是否有计算上或累加上的算术错误，修正错误的原则如下：</w:t>
      </w:r>
    </w:p>
    <w:p w14:paraId="427EAA6A">
      <w:pPr>
        <w:spacing w:line="560" w:lineRule="exact"/>
        <w:ind w:firstLine="480"/>
        <w:rPr>
          <w:bCs/>
          <w:color w:val="auto"/>
          <w:sz w:val="24"/>
          <w:highlight w:val="none"/>
        </w:rPr>
      </w:pPr>
      <w:r>
        <w:rPr>
          <w:rFonts w:hint="eastAsia"/>
          <w:bCs/>
          <w:color w:val="auto"/>
          <w:sz w:val="24"/>
          <w:highlight w:val="none"/>
        </w:rPr>
        <w:t>（1）投标文件中开标一览表内容与投标文件中相应内容不一致的，以开标一览表为准。</w:t>
      </w:r>
    </w:p>
    <w:p w14:paraId="4E3A2DC4">
      <w:pPr>
        <w:spacing w:line="560" w:lineRule="exact"/>
        <w:ind w:firstLine="480"/>
        <w:rPr>
          <w:bCs/>
          <w:color w:val="auto"/>
          <w:sz w:val="24"/>
          <w:highlight w:val="none"/>
        </w:rPr>
      </w:pPr>
      <w:r>
        <w:rPr>
          <w:rFonts w:hint="eastAsia"/>
          <w:bCs/>
          <w:color w:val="auto"/>
          <w:sz w:val="24"/>
          <w:highlight w:val="none"/>
        </w:rPr>
        <w:t>（2）大写金额和小写金额不一致的，以大写金额为准。</w:t>
      </w:r>
    </w:p>
    <w:p w14:paraId="1C4FDD96">
      <w:pPr>
        <w:spacing w:line="560" w:lineRule="exact"/>
        <w:ind w:firstLine="480"/>
        <w:rPr>
          <w:bCs/>
          <w:color w:val="auto"/>
          <w:sz w:val="24"/>
          <w:highlight w:val="none"/>
        </w:rPr>
      </w:pPr>
      <w:r>
        <w:rPr>
          <w:rFonts w:hint="eastAsia"/>
          <w:bCs/>
          <w:color w:val="auto"/>
          <w:sz w:val="24"/>
          <w:highlight w:val="none"/>
        </w:rPr>
        <w:t>（3）单价金额小数点或者百分比有明显错位的，以开标一览表的总价为准，并修改单价。</w:t>
      </w:r>
    </w:p>
    <w:p w14:paraId="06AA78F1">
      <w:pPr>
        <w:spacing w:line="560" w:lineRule="exact"/>
        <w:ind w:firstLine="480"/>
        <w:rPr>
          <w:bCs/>
          <w:color w:val="auto"/>
          <w:sz w:val="24"/>
          <w:highlight w:val="none"/>
        </w:rPr>
      </w:pPr>
      <w:r>
        <w:rPr>
          <w:rFonts w:hint="eastAsia"/>
          <w:bCs/>
          <w:color w:val="auto"/>
          <w:sz w:val="24"/>
          <w:highlight w:val="none"/>
        </w:rPr>
        <w:t>（4）总价金额与按单价汇总金额不一致的，以单价金额计算结果为准。</w:t>
      </w:r>
    </w:p>
    <w:p w14:paraId="4806D0FF">
      <w:pPr>
        <w:spacing w:line="560" w:lineRule="exact"/>
        <w:ind w:firstLine="480"/>
        <w:rPr>
          <w:bCs/>
          <w:color w:val="auto"/>
          <w:sz w:val="24"/>
          <w:highlight w:val="none"/>
        </w:rPr>
      </w:pPr>
      <w:r>
        <w:rPr>
          <w:rFonts w:hint="eastAsia"/>
          <w:bCs/>
          <w:color w:val="auto"/>
          <w:sz w:val="24"/>
          <w:highlight w:val="none"/>
        </w:rPr>
        <w:t>同时出现两种以上错误的，按照前款规定的顺序修正。</w:t>
      </w:r>
    </w:p>
    <w:p w14:paraId="3F8E8E32">
      <w:pPr>
        <w:spacing w:line="560" w:lineRule="exact"/>
        <w:ind w:firstLine="480"/>
        <w:rPr>
          <w:bCs/>
          <w:color w:val="auto"/>
          <w:sz w:val="24"/>
          <w:highlight w:val="none"/>
        </w:rPr>
      </w:pPr>
      <w:r>
        <w:rPr>
          <w:rFonts w:hint="eastAsia"/>
          <w:color w:val="auto"/>
          <w:sz w:val="24"/>
          <w:highlight w:val="none"/>
        </w:rPr>
        <w:t>25.</w:t>
      </w:r>
      <w:r>
        <w:rPr>
          <w:color w:val="auto"/>
          <w:sz w:val="24"/>
          <w:highlight w:val="none"/>
        </w:rPr>
        <w:t>5</w:t>
      </w:r>
      <w:r>
        <w:rPr>
          <w:rFonts w:hint="eastAsia"/>
          <w:bCs/>
          <w:color w:val="auto"/>
          <w:sz w:val="24"/>
          <w:highlight w:val="none"/>
        </w:rPr>
        <w:t>评委会将按上述修正错误的方法调整投标文件中的投标报价，并</w:t>
      </w:r>
      <w:r>
        <w:rPr>
          <w:bCs/>
          <w:color w:val="auto"/>
          <w:sz w:val="24"/>
          <w:highlight w:val="none"/>
        </w:rPr>
        <w:t>通过</w:t>
      </w:r>
      <w:r>
        <w:rPr>
          <w:rFonts w:hint="eastAsia"/>
          <w:color w:val="auto"/>
          <w:sz w:val="24"/>
          <w:szCs w:val="24"/>
          <w:highlight w:val="none"/>
        </w:rPr>
        <w:t>“苏采云”系统</w:t>
      </w:r>
      <w:r>
        <w:rPr>
          <w:rFonts w:hint="eastAsia"/>
          <w:bCs/>
          <w:color w:val="auto"/>
          <w:sz w:val="24"/>
          <w:highlight w:val="none"/>
        </w:rPr>
        <w:t>告知</w:t>
      </w:r>
      <w:r>
        <w:rPr>
          <w:bCs/>
          <w:color w:val="auto"/>
          <w:sz w:val="24"/>
          <w:highlight w:val="none"/>
        </w:rPr>
        <w:t>投标人，</w:t>
      </w:r>
      <w:r>
        <w:rPr>
          <w:rFonts w:hint="eastAsia"/>
          <w:bCs/>
          <w:color w:val="auto"/>
          <w:sz w:val="24"/>
          <w:highlight w:val="none"/>
        </w:rPr>
        <w:t>调整后的价格应对投标人具有约束力。如果投标人不接受修正后的价格，则其投标将被拒绝。</w:t>
      </w:r>
    </w:p>
    <w:p w14:paraId="4B5CD06B">
      <w:pPr>
        <w:spacing w:line="560" w:lineRule="exact"/>
        <w:ind w:firstLine="420"/>
        <w:rPr>
          <w:rFonts w:hint="eastAsia"/>
          <w:color w:val="auto"/>
          <w:sz w:val="24"/>
          <w:highlight w:val="none"/>
        </w:rPr>
      </w:pPr>
      <w:bookmarkStart w:id="142" w:name="_Toc513029234"/>
      <w:bookmarkStart w:id="143" w:name="_Toc20823306"/>
      <w:bookmarkStart w:id="144" w:name="_Toc16938550"/>
      <w:r>
        <w:rPr>
          <w:rFonts w:hint="eastAsia"/>
          <w:color w:val="auto"/>
          <w:sz w:val="24"/>
          <w:highlight w:val="none"/>
        </w:rPr>
        <w:t>25.6投标人在开、评标全过程中</w:t>
      </w:r>
      <w:r>
        <w:rPr>
          <w:rFonts w:hint="eastAsia"/>
          <w:color w:val="auto"/>
          <w:sz w:val="24"/>
          <w:highlight w:val="none"/>
          <w:lang w:eastAsia="zh-CN"/>
        </w:rPr>
        <w:t>应</w:t>
      </w:r>
      <w:r>
        <w:rPr>
          <w:rFonts w:hint="eastAsia"/>
          <w:color w:val="auto"/>
          <w:sz w:val="24"/>
          <w:highlight w:val="none"/>
        </w:rPr>
        <w:t>随时保持系统在线，及时在</w:t>
      </w:r>
      <w:r>
        <w:rPr>
          <w:rFonts w:hint="eastAsia"/>
          <w:color w:val="auto"/>
          <w:sz w:val="24"/>
          <w:szCs w:val="24"/>
          <w:highlight w:val="none"/>
        </w:rPr>
        <w:t>“苏采云”系统</w:t>
      </w:r>
      <w:r>
        <w:rPr>
          <w:rFonts w:hint="eastAsia"/>
          <w:color w:val="auto"/>
          <w:sz w:val="24"/>
          <w:highlight w:val="none"/>
        </w:rPr>
        <w:t>查阅</w:t>
      </w:r>
      <w:r>
        <w:rPr>
          <w:color w:val="auto"/>
          <w:sz w:val="24"/>
          <w:highlight w:val="none"/>
        </w:rPr>
        <w:t>、答复相关</w:t>
      </w:r>
      <w:r>
        <w:rPr>
          <w:rFonts w:hint="eastAsia"/>
          <w:color w:val="auto"/>
          <w:sz w:val="24"/>
          <w:highlight w:val="none"/>
        </w:rPr>
        <w:t>信息。</w:t>
      </w:r>
    </w:p>
    <w:p w14:paraId="35A4D5D1">
      <w:pPr>
        <w:spacing w:line="560" w:lineRule="exact"/>
        <w:ind w:firstLine="420"/>
        <w:rPr>
          <w:rFonts w:hint="eastAsia"/>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25.7</w:t>
      </w:r>
      <w:r>
        <w:rPr>
          <w:rFonts w:hint="eastAsia" w:ascii="Times New Roman" w:hAnsi="Times New Roman" w:cs="仿宋"/>
          <w:b/>
          <w:bCs/>
          <w:color w:val="auto"/>
          <w:sz w:val="24"/>
          <w:highlight w:val="none"/>
          <w:lang w:bidi="ar-SA"/>
        </w:rPr>
        <w:t>异常低价投标审查</w:t>
      </w:r>
    </w:p>
    <w:p w14:paraId="6CEB1DEB">
      <w:pPr>
        <w:spacing w:line="560" w:lineRule="exact"/>
        <w:ind w:firstLine="420"/>
        <w:rPr>
          <w:rFonts w:hint="eastAsia"/>
          <w:color w:val="auto"/>
          <w:sz w:val="24"/>
          <w:highlight w:val="none"/>
          <w:lang w:val="en-US" w:eastAsia="zh-CN"/>
        </w:rPr>
      </w:pPr>
      <w:r>
        <w:rPr>
          <w:rFonts w:hint="eastAsia"/>
          <w:color w:val="auto"/>
          <w:sz w:val="24"/>
          <w:highlight w:val="none"/>
          <w:lang w:val="en-US" w:eastAsia="zh-CN"/>
        </w:rPr>
        <w:t>25.7.1评审过程中出现下列情形之一的，评审委员会应当启动异常低价投标（响应）审查程序：</w:t>
      </w:r>
    </w:p>
    <w:p w14:paraId="38063161">
      <w:pPr>
        <w:spacing w:line="560" w:lineRule="exact"/>
        <w:ind w:firstLine="480"/>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（1）投标</w:t>
      </w:r>
      <w:r>
        <w:rPr>
          <w:rFonts w:hint="eastAsia" w:cs="Times New Roman"/>
          <w:bCs/>
          <w:color w:val="auto"/>
          <w:sz w:val="24"/>
          <w:highlight w:val="none"/>
          <w:lang w:val="en-US" w:eastAsia="zh-CN"/>
        </w:rPr>
        <w:t>（响应）</w:t>
      </w:r>
      <w:r>
        <w:rPr>
          <w:rFonts w:hint="eastAsia" w:ascii="Times New Roman" w:hAnsi="Times New Roman" w:eastAsia="宋体" w:cs="Times New Roman"/>
          <w:bCs/>
          <w:color w:val="auto"/>
          <w:sz w:val="24"/>
          <w:highlight w:val="none"/>
          <w:lang w:val="en-US" w:eastAsia="zh-CN"/>
        </w:rPr>
        <w:t>报价低于全部通过符合性审查供应商投标</w:t>
      </w:r>
      <w:r>
        <w:rPr>
          <w:rFonts w:hint="eastAsia" w:cs="Times New Roman"/>
          <w:bCs/>
          <w:color w:val="auto"/>
          <w:sz w:val="24"/>
          <w:highlight w:val="none"/>
          <w:lang w:val="en-US" w:eastAsia="zh-CN"/>
        </w:rPr>
        <w:t>（响应）</w:t>
      </w:r>
      <w:r>
        <w:rPr>
          <w:rFonts w:hint="eastAsia" w:ascii="Times New Roman" w:hAnsi="Times New Roman" w:eastAsia="宋体" w:cs="Times New Roman"/>
          <w:bCs/>
          <w:color w:val="auto"/>
          <w:sz w:val="24"/>
          <w:highlight w:val="none"/>
          <w:lang w:val="en-US" w:eastAsia="zh-CN"/>
        </w:rPr>
        <w:t>报价平均值50%的，即投标</w:t>
      </w:r>
      <w:r>
        <w:rPr>
          <w:rFonts w:hint="eastAsia" w:cs="Times New Roman"/>
          <w:bCs/>
          <w:color w:val="auto"/>
          <w:sz w:val="24"/>
          <w:highlight w:val="none"/>
          <w:lang w:val="en-US" w:eastAsia="zh-CN"/>
        </w:rPr>
        <w:t>（响应）</w:t>
      </w:r>
      <w:r>
        <w:rPr>
          <w:rFonts w:hint="eastAsia" w:ascii="Times New Roman" w:hAnsi="Times New Roman" w:eastAsia="宋体" w:cs="Times New Roman"/>
          <w:bCs/>
          <w:color w:val="auto"/>
          <w:sz w:val="24"/>
          <w:highlight w:val="none"/>
          <w:lang w:val="en-US" w:eastAsia="zh-CN"/>
        </w:rPr>
        <w:t>报价&lt;全部通过符合性审查供应商投标</w:t>
      </w:r>
      <w:r>
        <w:rPr>
          <w:rFonts w:hint="eastAsia" w:cs="Times New Roman"/>
          <w:bCs/>
          <w:color w:val="auto"/>
          <w:sz w:val="24"/>
          <w:highlight w:val="none"/>
          <w:lang w:val="en-US" w:eastAsia="zh-CN"/>
        </w:rPr>
        <w:t>（响应）</w:t>
      </w:r>
      <w:r>
        <w:rPr>
          <w:rFonts w:hint="eastAsia" w:ascii="Times New Roman" w:hAnsi="Times New Roman" w:eastAsia="宋体" w:cs="Times New Roman"/>
          <w:bCs/>
          <w:color w:val="auto"/>
          <w:sz w:val="24"/>
          <w:highlight w:val="none"/>
          <w:lang w:val="en-US" w:eastAsia="zh-CN"/>
        </w:rPr>
        <w:t>报价平均值×50%；</w:t>
      </w:r>
    </w:p>
    <w:p w14:paraId="1A59FBA3">
      <w:pPr>
        <w:spacing w:line="560" w:lineRule="exact"/>
        <w:ind w:firstLine="480"/>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（2）投标(响应)报价低于通过符合性审查的次低报价供应商投标</w:t>
      </w:r>
      <w:r>
        <w:rPr>
          <w:rFonts w:hint="eastAsia" w:cs="Times New Roman"/>
          <w:bCs/>
          <w:color w:val="auto"/>
          <w:sz w:val="24"/>
          <w:highlight w:val="none"/>
          <w:lang w:val="en-US" w:eastAsia="zh-CN"/>
        </w:rPr>
        <w:t>（响应）</w:t>
      </w:r>
      <w:r>
        <w:rPr>
          <w:rFonts w:hint="eastAsia" w:ascii="Times New Roman" w:hAnsi="Times New Roman" w:eastAsia="宋体" w:cs="Times New Roman"/>
          <w:bCs/>
          <w:color w:val="auto"/>
          <w:sz w:val="24"/>
          <w:highlight w:val="none"/>
          <w:lang w:val="en-US" w:eastAsia="zh-CN"/>
        </w:rPr>
        <w:t>报价50%的，即投标</w:t>
      </w:r>
      <w:r>
        <w:rPr>
          <w:rFonts w:hint="eastAsia" w:cs="Times New Roman"/>
          <w:bCs/>
          <w:color w:val="auto"/>
          <w:sz w:val="24"/>
          <w:highlight w:val="none"/>
          <w:lang w:val="en-US" w:eastAsia="zh-CN"/>
        </w:rPr>
        <w:t>（响应）</w:t>
      </w:r>
      <w:r>
        <w:rPr>
          <w:rFonts w:hint="eastAsia" w:ascii="Times New Roman" w:hAnsi="Times New Roman" w:eastAsia="宋体" w:cs="Times New Roman"/>
          <w:bCs/>
          <w:color w:val="auto"/>
          <w:sz w:val="24"/>
          <w:highlight w:val="none"/>
          <w:lang w:val="en-US" w:eastAsia="zh-CN"/>
        </w:rPr>
        <w:t>报价&lt;通过符合性审查的次低报价供应商投标</w:t>
      </w:r>
      <w:r>
        <w:rPr>
          <w:rFonts w:hint="eastAsia" w:cs="Times New Roman"/>
          <w:bCs/>
          <w:color w:val="auto"/>
          <w:sz w:val="24"/>
          <w:highlight w:val="none"/>
          <w:lang w:val="en-US" w:eastAsia="zh-CN"/>
        </w:rPr>
        <w:t>（响应）</w:t>
      </w:r>
      <w:r>
        <w:rPr>
          <w:rFonts w:hint="eastAsia" w:ascii="Times New Roman" w:hAnsi="Times New Roman" w:eastAsia="宋体" w:cs="Times New Roman"/>
          <w:bCs/>
          <w:color w:val="auto"/>
          <w:sz w:val="24"/>
          <w:highlight w:val="none"/>
          <w:lang w:val="en-US" w:eastAsia="zh-CN"/>
        </w:rPr>
        <w:t>报价×50%；</w:t>
      </w:r>
    </w:p>
    <w:p w14:paraId="2B7B84BF">
      <w:pPr>
        <w:spacing w:line="560" w:lineRule="exact"/>
        <w:ind w:firstLine="480"/>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（3）投标</w:t>
      </w:r>
      <w:r>
        <w:rPr>
          <w:rFonts w:hint="eastAsia" w:cs="Times New Roman"/>
          <w:bCs/>
          <w:color w:val="auto"/>
          <w:sz w:val="24"/>
          <w:highlight w:val="none"/>
          <w:lang w:val="en-US" w:eastAsia="zh-CN"/>
        </w:rPr>
        <w:t>（响应）</w:t>
      </w:r>
      <w:r>
        <w:rPr>
          <w:rFonts w:hint="eastAsia" w:ascii="Times New Roman" w:hAnsi="Times New Roman" w:eastAsia="宋体" w:cs="Times New Roman"/>
          <w:bCs/>
          <w:color w:val="auto"/>
          <w:sz w:val="24"/>
          <w:highlight w:val="none"/>
          <w:lang w:val="en-US" w:eastAsia="zh-CN"/>
        </w:rPr>
        <w:t>报价低于采购项目最高限价45%的，即投标</w:t>
      </w:r>
      <w:r>
        <w:rPr>
          <w:rFonts w:hint="eastAsia" w:cs="Times New Roman"/>
          <w:bCs/>
          <w:color w:val="auto"/>
          <w:sz w:val="24"/>
          <w:highlight w:val="none"/>
          <w:lang w:val="en-US" w:eastAsia="zh-CN"/>
        </w:rPr>
        <w:t>（响应）</w:t>
      </w:r>
      <w:r>
        <w:rPr>
          <w:rFonts w:hint="eastAsia" w:ascii="Times New Roman" w:hAnsi="Times New Roman" w:eastAsia="宋体" w:cs="Times New Roman"/>
          <w:bCs/>
          <w:color w:val="auto"/>
          <w:sz w:val="24"/>
          <w:highlight w:val="none"/>
          <w:lang w:val="en-US" w:eastAsia="zh-CN"/>
        </w:rPr>
        <w:t>报价&lt;采购项目最高限价×45%；</w:t>
      </w:r>
    </w:p>
    <w:p w14:paraId="4E8FB61F">
      <w:pPr>
        <w:spacing w:line="560" w:lineRule="exact"/>
        <w:ind w:firstLine="480"/>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（4）评审委员会基于专业判断，认为供应商报价过低，有可能影响产品质量或者不能诚信履约的其他情形。</w:t>
      </w:r>
    </w:p>
    <w:p w14:paraId="22B619E5">
      <w:pPr>
        <w:spacing w:line="560" w:lineRule="exact"/>
        <w:ind w:firstLine="480"/>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相关法律法规对供应商报价有规定的，从其规定。</w:t>
      </w:r>
    </w:p>
    <w:p w14:paraId="2F248EA2">
      <w:pPr>
        <w:spacing w:line="560" w:lineRule="exact"/>
        <w:ind w:firstLine="480"/>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942ABDD">
      <w:pPr>
        <w:spacing w:line="560" w:lineRule="exact"/>
        <w:ind w:firstLine="480"/>
        <w:rPr>
          <w:rFonts w:hint="default"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E7B520C">
      <w:pPr>
        <w:pStyle w:val="6"/>
        <w:spacing w:before="0" w:after="0" w:line="560" w:lineRule="exact"/>
        <w:ind w:firstLine="420"/>
        <w:rPr>
          <w:rFonts w:ascii="Times New Roman" w:hAnsi="Times New Roman"/>
          <w:b w:val="0"/>
          <w:bCs w:val="0"/>
          <w:color w:val="auto"/>
          <w:highlight w:val="none"/>
          <w:lang w:eastAsia="zh-CN"/>
        </w:rPr>
      </w:pPr>
      <w:r>
        <w:rPr>
          <w:rFonts w:hint="eastAsia" w:ascii="Times New Roman" w:hAnsi="Times New Roman"/>
          <w:b w:val="0"/>
          <w:bCs w:val="0"/>
          <w:color w:val="auto"/>
          <w:highlight w:val="none"/>
          <w:lang w:eastAsia="zh-CN"/>
        </w:rPr>
        <w:t>26、</w:t>
      </w:r>
      <w:bookmarkEnd w:id="142"/>
      <w:bookmarkEnd w:id="143"/>
      <w:bookmarkEnd w:id="144"/>
      <w:r>
        <w:rPr>
          <w:rFonts w:hint="eastAsia" w:ascii="Times New Roman" w:hAnsi="Times New Roman"/>
          <w:b w:val="0"/>
          <w:bCs w:val="0"/>
          <w:color w:val="auto"/>
          <w:highlight w:val="none"/>
          <w:lang w:eastAsia="zh-CN"/>
        </w:rPr>
        <w:t>无效投标条款和废标条款</w:t>
      </w:r>
    </w:p>
    <w:p w14:paraId="1BDA632C">
      <w:pPr>
        <w:spacing w:line="560" w:lineRule="exact"/>
        <w:rPr>
          <w:bCs/>
          <w:color w:val="auto"/>
          <w:sz w:val="24"/>
          <w:highlight w:val="none"/>
        </w:rPr>
      </w:pPr>
      <w:bookmarkStart w:id="145" w:name="_Toc513029235"/>
      <w:bookmarkStart w:id="146" w:name="_Toc16938551"/>
      <w:bookmarkStart w:id="147" w:name="_Toc20823307"/>
      <w:r>
        <w:rPr>
          <w:rFonts w:hint="eastAsia"/>
          <w:bCs/>
          <w:color w:val="auto"/>
          <w:sz w:val="24"/>
          <w:highlight w:val="none"/>
        </w:rPr>
        <w:t>26.1无效投标条款</w:t>
      </w:r>
    </w:p>
    <w:p w14:paraId="3875BE2C">
      <w:pPr>
        <w:spacing w:line="560" w:lineRule="exact"/>
        <w:ind w:firstLine="480"/>
        <w:rPr>
          <w:bCs/>
          <w:color w:val="auto"/>
          <w:sz w:val="24"/>
          <w:szCs w:val="24"/>
          <w:highlight w:val="none"/>
        </w:rPr>
      </w:pPr>
      <w:r>
        <w:rPr>
          <w:rFonts w:hint="eastAsia"/>
          <w:bCs/>
          <w:color w:val="auto"/>
          <w:sz w:val="24"/>
          <w:highlight w:val="none"/>
        </w:rPr>
        <w:t>26</w:t>
      </w:r>
      <w:r>
        <w:rPr>
          <w:rFonts w:hint="eastAsia"/>
          <w:bCs/>
          <w:color w:val="auto"/>
          <w:sz w:val="24"/>
          <w:szCs w:val="24"/>
          <w:highlight w:val="none"/>
        </w:rPr>
        <w:t>.1.1 投标人在</w:t>
      </w:r>
      <w:r>
        <w:rPr>
          <w:rFonts w:hint="eastAsia"/>
          <w:color w:val="auto"/>
          <w:sz w:val="24"/>
          <w:szCs w:val="24"/>
          <w:highlight w:val="none"/>
        </w:rPr>
        <w:t>“苏采云”系统</w:t>
      </w:r>
      <w:r>
        <w:rPr>
          <w:rFonts w:hint="eastAsia"/>
          <w:bCs/>
          <w:color w:val="auto"/>
          <w:sz w:val="24"/>
          <w:szCs w:val="24"/>
          <w:highlight w:val="none"/>
        </w:rPr>
        <w:t>规定的时间内未成功解密电子投标文件的。</w:t>
      </w:r>
    </w:p>
    <w:p w14:paraId="062B22F0">
      <w:pPr>
        <w:spacing w:line="560" w:lineRule="exact"/>
        <w:ind w:firstLine="480"/>
        <w:rPr>
          <w:bCs/>
          <w:color w:val="auto"/>
          <w:sz w:val="24"/>
          <w:highlight w:val="none"/>
        </w:rPr>
      </w:pPr>
      <w:r>
        <w:rPr>
          <w:rFonts w:hint="eastAsia"/>
          <w:bCs/>
          <w:color w:val="auto"/>
          <w:sz w:val="24"/>
          <w:highlight w:val="none"/>
        </w:rPr>
        <w:t>26.1.2 投标人未按照招标文件要求上传电子投标文件的。</w:t>
      </w:r>
    </w:p>
    <w:p w14:paraId="4EF84299">
      <w:pPr>
        <w:spacing w:line="560" w:lineRule="exact"/>
        <w:rPr>
          <w:bCs/>
          <w:color w:val="auto"/>
          <w:sz w:val="24"/>
          <w:highlight w:val="none"/>
        </w:rPr>
      </w:pPr>
      <w:r>
        <w:rPr>
          <w:rFonts w:hint="eastAsia"/>
          <w:bCs/>
          <w:color w:val="auto"/>
          <w:sz w:val="24"/>
          <w:highlight w:val="none"/>
        </w:rPr>
        <w:t>26.1.3同一投标人提交两个（含两个）以上不同的投标报价的。</w:t>
      </w:r>
    </w:p>
    <w:p w14:paraId="0CBCDCBF">
      <w:pPr>
        <w:spacing w:line="560" w:lineRule="exact"/>
        <w:rPr>
          <w:bCs/>
          <w:color w:val="auto"/>
          <w:sz w:val="24"/>
          <w:highlight w:val="none"/>
        </w:rPr>
      </w:pPr>
      <w:r>
        <w:rPr>
          <w:rFonts w:hint="eastAsia"/>
          <w:bCs/>
          <w:color w:val="auto"/>
          <w:sz w:val="24"/>
          <w:highlight w:val="none"/>
        </w:rPr>
        <w:t>26.1.4投标人不具备招标文件中规定资格要求的。</w:t>
      </w:r>
    </w:p>
    <w:p w14:paraId="2B59F958">
      <w:pPr>
        <w:spacing w:line="560" w:lineRule="exact"/>
        <w:ind w:firstLine="480"/>
        <w:rPr>
          <w:bCs/>
          <w:color w:val="auto"/>
          <w:sz w:val="24"/>
          <w:highlight w:val="none"/>
        </w:rPr>
      </w:pPr>
      <w:r>
        <w:rPr>
          <w:rFonts w:hint="eastAsia"/>
          <w:bCs/>
          <w:color w:val="auto"/>
          <w:sz w:val="24"/>
          <w:highlight w:val="none"/>
        </w:rPr>
        <w:t>26.1.5投标人的报价超过了采购预算或最高限价的。</w:t>
      </w:r>
    </w:p>
    <w:p w14:paraId="61F667D5">
      <w:pPr>
        <w:spacing w:line="560" w:lineRule="exact"/>
        <w:ind w:firstLine="480"/>
        <w:rPr>
          <w:bCs/>
          <w:i/>
          <w:color w:val="auto"/>
          <w:sz w:val="24"/>
          <w:highlight w:val="none"/>
          <w:u w:val="single"/>
        </w:rPr>
      </w:pPr>
      <w:r>
        <w:rPr>
          <w:rFonts w:hint="eastAsia"/>
          <w:bCs/>
          <w:color w:val="auto"/>
          <w:sz w:val="24"/>
          <w:highlight w:val="none"/>
        </w:rPr>
        <w:t>26.1.6未通过符合性审查的。</w:t>
      </w:r>
    </w:p>
    <w:p w14:paraId="370B3B52">
      <w:pPr>
        <w:spacing w:line="560" w:lineRule="exact"/>
        <w:ind w:firstLine="360"/>
        <w:rPr>
          <w:bCs/>
          <w:i/>
          <w:color w:val="auto"/>
          <w:sz w:val="24"/>
          <w:highlight w:val="none"/>
          <w:u w:val="single"/>
        </w:rPr>
      </w:pPr>
      <w:r>
        <w:rPr>
          <w:rFonts w:hint="eastAsia"/>
          <w:bCs/>
          <w:color w:val="auto"/>
          <w:sz w:val="24"/>
          <w:highlight w:val="none"/>
        </w:rPr>
        <w:t xml:space="preserve"> 26.1.7不符合招标文件中规定的实质性要求和条件的（</w:t>
      </w:r>
      <w:r>
        <w:rPr>
          <w:rFonts w:hint="eastAsia"/>
          <w:bCs/>
          <w:i/>
          <w:color w:val="auto"/>
          <w:sz w:val="24"/>
          <w:highlight w:val="none"/>
          <w:u w:val="single"/>
        </w:rPr>
        <w:t>加斜体下划线内容或打“★”内容为实质性要求和条件）。</w:t>
      </w:r>
    </w:p>
    <w:p w14:paraId="23A9F8C8">
      <w:pPr>
        <w:spacing w:line="560" w:lineRule="exact"/>
        <w:ind w:firstLine="480"/>
        <w:rPr>
          <w:bCs/>
          <w:color w:val="auto"/>
          <w:sz w:val="24"/>
          <w:highlight w:val="none"/>
        </w:rPr>
      </w:pPr>
      <w:r>
        <w:rPr>
          <w:rFonts w:hint="eastAsia"/>
          <w:bCs/>
          <w:color w:val="auto"/>
          <w:sz w:val="24"/>
          <w:highlight w:val="none"/>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58C63DB">
      <w:pPr>
        <w:spacing w:line="560" w:lineRule="exact"/>
        <w:ind w:firstLine="480"/>
        <w:rPr>
          <w:bCs/>
          <w:color w:val="auto"/>
          <w:sz w:val="24"/>
          <w:highlight w:val="none"/>
        </w:rPr>
      </w:pPr>
      <w:r>
        <w:rPr>
          <w:rFonts w:hint="eastAsia"/>
          <w:bCs/>
          <w:color w:val="auto"/>
          <w:sz w:val="24"/>
          <w:highlight w:val="none"/>
        </w:rPr>
        <w:t>26.1.9 投标文件含有采购人不能接受的附加条件的。</w:t>
      </w:r>
    </w:p>
    <w:p w14:paraId="21DA6A8A">
      <w:pPr>
        <w:spacing w:line="560" w:lineRule="exact"/>
        <w:ind w:firstLine="420"/>
        <w:rPr>
          <w:bCs/>
          <w:color w:val="auto"/>
          <w:sz w:val="24"/>
          <w:highlight w:val="none"/>
        </w:rPr>
      </w:pPr>
      <w:r>
        <w:rPr>
          <w:rFonts w:hint="eastAsia"/>
          <w:bCs/>
          <w:color w:val="auto"/>
          <w:sz w:val="24"/>
          <w:highlight w:val="none"/>
        </w:rPr>
        <w:t>26.1.10评委会认为投标人的报价明显低于其他通过符合性审查投标人的报价，有可能影响产品质量或者不能诚信履约的，将通过</w:t>
      </w:r>
      <w:r>
        <w:rPr>
          <w:rFonts w:hint="eastAsia"/>
          <w:color w:val="auto"/>
          <w:sz w:val="24"/>
          <w:szCs w:val="24"/>
          <w:highlight w:val="none"/>
        </w:rPr>
        <w:t>“苏采云”系统</w:t>
      </w:r>
      <w:r>
        <w:rPr>
          <w:rFonts w:hint="eastAsia"/>
          <w:bCs/>
          <w:color w:val="auto"/>
          <w:sz w:val="24"/>
          <w:highlight w:val="none"/>
        </w:rPr>
        <w:t>要求其在合理的时间内提供说明，必要时提交相关证明材料；投标人不能证明其报价合理性的，评委会应当将其作为无效投标处理。</w:t>
      </w:r>
    </w:p>
    <w:p w14:paraId="624EAB68">
      <w:pPr>
        <w:spacing w:line="560" w:lineRule="exact"/>
        <w:ind w:firstLine="420"/>
        <w:rPr>
          <w:color w:val="auto"/>
          <w:highlight w:val="none"/>
        </w:rPr>
      </w:pPr>
      <w:r>
        <w:rPr>
          <w:rFonts w:hint="eastAsia"/>
          <w:color w:val="auto"/>
          <w:sz w:val="24"/>
          <w:highlight w:val="none"/>
          <w:lang w:val="zh-CN"/>
        </w:rPr>
        <w:t>26.1.11本项目采购产品被财政部、国家发展改革委、生态环境部等列入“节能产品品目清单”、“环境标志产品品目清单”强制采购范围，而</w:t>
      </w:r>
      <w:r>
        <w:rPr>
          <w:rFonts w:hint="eastAsia"/>
          <w:color w:val="auto"/>
          <w:sz w:val="24"/>
          <w:highlight w:val="none"/>
        </w:rPr>
        <w:t>投标</w:t>
      </w:r>
      <w:r>
        <w:rPr>
          <w:rFonts w:hint="eastAsia"/>
          <w:color w:val="auto"/>
          <w:sz w:val="24"/>
          <w:highlight w:val="none"/>
          <w:lang w:val="zh-CN"/>
        </w:rPr>
        <w:t>人所</w:t>
      </w:r>
      <w:r>
        <w:rPr>
          <w:rFonts w:hint="eastAsia"/>
          <w:color w:val="auto"/>
          <w:sz w:val="24"/>
          <w:highlight w:val="none"/>
        </w:rPr>
        <w:t>投</w:t>
      </w:r>
      <w:r>
        <w:rPr>
          <w:rFonts w:hint="eastAsia"/>
          <w:color w:val="auto"/>
          <w:sz w:val="24"/>
          <w:highlight w:val="none"/>
          <w:lang w:val="zh-CN"/>
        </w:rPr>
        <w:t>产品不在强制采购范围内的。（所</w:t>
      </w:r>
      <w:r>
        <w:rPr>
          <w:rFonts w:hint="eastAsia"/>
          <w:color w:val="auto"/>
          <w:sz w:val="24"/>
          <w:highlight w:val="none"/>
        </w:rPr>
        <w:t>投</w:t>
      </w:r>
      <w:r>
        <w:rPr>
          <w:rFonts w:hint="eastAsia"/>
          <w:color w:val="auto"/>
          <w:sz w:val="24"/>
          <w:highlight w:val="none"/>
          <w:lang w:val="zh-CN"/>
        </w:rPr>
        <w:t>产品如属于政府强制采购节能产品品目清单范围内，</w:t>
      </w:r>
      <w:r>
        <w:rPr>
          <w:rFonts w:hint="eastAsia"/>
          <w:color w:val="auto"/>
          <w:sz w:val="24"/>
          <w:highlight w:val="none"/>
        </w:rPr>
        <w:t>投标</w:t>
      </w:r>
      <w:r>
        <w:rPr>
          <w:rFonts w:hint="eastAsia"/>
          <w:color w:val="auto"/>
          <w:sz w:val="24"/>
          <w:highlight w:val="none"/>
          <w:lang w:val="zh-CN"/>
        </w:rPr>
        <w:t>文件中必须提供国家确定的认证机构出具的、处于有效期之内的该节能产品认证证书图片）。</w:t>
      </w:r>
    </w:p>
    <w:p w14:paraId="34CEB448">
      <w:pPr>
        <w:spacing w:line="560" w:lineRule="exact"/>
        <w:ind w:firstLine="480"/>
        <w:rPr>
          <w:bCs/>
          <w:color w:val="auto"/>
          <w:sz w:val="24"/>
          <w:highlight w:val="none"/>
        </w:rPr>
      </w:pPr>
      <w:r>
        <w:rPr>
          <w:rFonts w:hint="eastAsia"/>
          <w:bCs/>
          <w:color w:val="auto"/>
          <w:sz w:val="24"/>
          <w:highlight w:val="none"/>
        </w:rPr>
        <w:t>26.1.12 投标文件未按照招标文件要求加盖CA</w:t>
      </w:r>
      <w:r>
        <w:rPr>
          <w:bCs/>
          <w:color w:val="auto"/>
          <w:sz w:val="24"/>
          <w:highlight w:val="none"/>
        </w:rPr>
        <w:t>电子公章的</w:t>
      </w:r>
      <w:r>
        <w:rPr>
          <w:rFonts w:hint="eastAsia"/>
          <w:bCs/>
          <w:color w:val="auto"/>
          <w:sz w:val="24"/>
          <w:highlight w:val="none"/>
        </w:rPr>
        <w:t>。</w:t>
      </w:r>
    </w:p>
    <w:p w14:paraId="5A66DFB8">
      <w:pPr>
        <w:spacing w:line="560" w:lineRule="exact"/>
        <w:ind w:firstLine="480"/>
        <w:rPr>
          <w:bCs/>
          <w:color w:val="auto"/>
          <w:sz w:val="24"/>
          <w:highlight w:val="none"/>
        </w:rPr>
      </w:pPr>
      <w:r>
        <w:rPr>
          <w:rFonts w:hint="eastAsia"/>
          <w:bCs/>
          <w:color w:val="auto"/>
          <w:sz w:val="24"/>
          <w:highlight w:val="none"/>
        </w:rPr>
        <w:t>26.1.13其他</w:t>
      </w:r>
      <w:r>
        <w:rPr>
          <w:rFonts w:hint="eastAsia"/>
          <w:bCs/>
          <w:color w:val="auto"/>
          <w:sz w:val="24"/>
          <w:highlight w:val="none"/>
          <w:lang w:eastAsia="zh-CN"/>
        </w:rPr>
        <w:t>法律法规</w:t>
      </w:r>
      <w:r>
        <w:rPr>
          <w:rFonts w:hint="eastAsia"/>
          <w:bCs/>
          <w:color w:val="auto"/>
          <w:sz w:val="24"/>
          <w:highlight w:val="none"/>
        </w:rPr>
        <w:t>及本招标文件规定的</w:t>
      </w:r>
      <w:r>
        <w:rPr>
          <w:rFonts w:hint="eastAsia"/>
          <w:bCs/>
          <w:color w:val="auto"/>
          <w:sz w:val="24"/>
          <w:highlight w:val="none"/>
          <w:lang w:eastAsia="zh-CN"/>
        </w:rPr>
        <w:t>属于</w:t>
      </w:r>
      <w:r>
        <w:rPr>
          <w:rFonts w:hint="eastAsia"/>
          <w:bCs/>
          <w:color w:val="auto"/>
          <w:sz w:val="24"/>
          <w:highlight w:val="none"/>
        </w:rPr>
        <w:t>无效投标的情形。</w:t>
      </w:r>
    </w:p>
    <w:p w14:paraId="03486D47">
      <w:pPr>
        <w:spacing w:line="560" w:lineRule="exact"/>
        <w:rPr>
          <w:bCs/>
          <w:color w:val="auto"/>
          <w:sz w:val="24"/>
          <w:highlight w:val="none"/>
        </w:rPr>
      </w:pPr>
      <w:r>
        <w:rPr>
          <w:rFonts w:hint="eastAsia"/>
          <w:bCs/>
          <w:color w:val="auto"/>
          <w:sz w:val="24"/>
          <w:highlight w:val="none"/>
        </w:rPr>
        <w:t>26.2废标条款</w:t>
      </w:r>
    </w:p>
    <w:p w14:paraId="0499E354">
      <w:pPr>
        <w:spacing w:line="560" w:lineRule="exact"/>
        <w:ind w:left="479"/>
        <w:rPr>
          <w:bCs/>
          <w:color w:val="auto"/>
          <w:sz w:val="24"/>
          <w:highlight w:val="none"/>
        </w:rPr>
      </w:pPr>
      <w:r>
        <w:rPr>
          <w:rFonts w:hint="eastAsia"/>
          <w:bCs/>
          <w:color w:val="auto"/>
          <w:sz w:val="24"/>
          <w:highlight w:val="none"/>
        </w:rPr>
        <w:t>26.2.1符合专业条件的投标人或者对招标文件作实质响应的投标人不足三家的。26.2.2出现影响采购公正的违法、违规行为的。</w:t>
      </w:r>
    </w:p>
    <w:p w14:paraId="6317D0BA">
      <w:pPr>
        <w:spacing w:line="560" w:lineRule="exact"/>
        <w:ind w:firstLine="480"/>
        <w:rPr>
          <w:bCs/>
          <w:color w:val="auto"/>
          <w:sz w:val="24"/>
          <w:highlight w:val="none"/>
        </w:rPr>
      </w:pPr>
      <w:r>
        <w:rPr>
          <w:rFonts w:hint="eastAsia"/>
          <w:bCs/>
          <w:color w:val="auto"/>
          <w:sz w:val="24"/>
          <w:highlight w:val="none"/>
        </w:rPr>
        <w:t>26.2.3因重大变故，采购任务取消的。</w:t>
      </w:r>
    </w:p>
    <w:p w14:paraId="3C5BE726">
      <w:pPr>
        <w:spacing w:line="560" w:lineRule="exact"/>
        <w:ind w:firstLine="480"/>
        <w:rPr>
          <w:bCs/>
          <w:color w:val="auto"/>
          <w:sz w:val="24"/>
          <w:highlight w:val="none"/>
        </w:rPr>
      </w:pPr>
      <w:r>
        <w:rPr>
          <w:rFonts w:hint="eastAsia"/>
          <w:bCs/>
          <w:color w:val="auto"/>
          <w:sz w:val="24"/>
          <w:highlight w:val="none"/>
        </w:rPr>
        <w:t>26.2.4评委会认定招标文件存在歧义、重大缺陷导致评审工作无法进行。</w:t>
      </w:r>
    </w:p>
    <w:p w14:paraId="2173A956">
      <w:pPr>
        <w:spacing w:line="560" w:lineRule="exact"/>
        <w:ind w:firstLine="480"/>
        <w:rPr>
          <w:bCs/>
          <w:color w:val="auto"/>
          <w:sz w:val="24"/>
          <w:highlight w:val="none"/>
        </w:rPr>
      </w:pPr>
      <w:r>
        <w:rPr>
          <w:rFonts w:hint="eastAsia"/>
          <w:bCs/>
          <w:color w:val="auto"/>
          <w:sz w:val="24"/>
          <w:highlight w:val="none"/>
        </w:rPr>
        <w:t>26.2.5 因</w:t>
      </w:r>
      <w:r>
        <w:rPr>
          <w:rFonts w:hint="eastAsia"/>
          <w:color w:val="auto"/>
          <w:sz w:val="24"/>
          <w:szCs w:val="24"/>
          <w:highlight w:val="none"/>
        </w:rPr>
        <w:t>“苏采云”</w:t>
      </w:r>
      <w:r>
        <w:rPr>
          <w:rFonts w:hint="eastAsia"/>
          <w:color w:val="auto"/>
          <w:sz w:val="24"/>
          <w:szCs w:val="24"/>
          <w:highlight w:val="none"/>
          <w:lang w:eastAsia="zh-CN"/>
        </w:rPr>
        <w:t>系统故障</w:t>
      </w:r>
      <w:r>
        <w:rPr>
          <w:bCs/>
          <w:color w:val="auto"/>
          <w:sz w:val="24"/>
          <w:highlight w:val="none"/>
        </w:rPr>
        <w:t>原因造成开标不成功</w:t>
      </w:r>
      <w:r>
        <w:rPr>
          <w:rFonts w:hint="eastAsia"/>
          <w:bCs/>
          <w:color w:val="auto"/>
          <w:sz w:val="24"/>
          <w:highlight w:val="none"/>
        </w:rPr>
        <w:t>的</w:t>
      </w:r>
      <w:r>
        <w:rPr>
          <w:bCs/>
          <w:color w:val="auto"/>
          <w:sz w:val="24"/>
          <w:highlight w:val="none"/>
        </w:rPr>
        <w:t>。</w:t>
      </w:r>
    </w:p>
    <w:p w14:paraId="50810888">
      <w:pPr>
        <w:spacing w:line="560" w:lineRule="exact"/>
        <w:rPr>
          <w:bCs/>
          <w:color w:val="auto"/>
          <w:sz w:val="24"/>
          <w:highlight w:val="none"/>
        </w:rPr>
      </w:pPr>
      <w:r>
        <w:rPr>
          <w:rFonts w:hint="eastAsia"/>
          <w:bCs/>
          <w:color w:val="auto"/>
          <w:sz w:val="24"/>
          <w:highlight w:val="none"/>
        </w:rPr>
        <w:t>26.3 投标截止时间结束后参加投标的投标人不足三家的处理：</w:t>
      </w:r>
    </w:p>
    <w:p w14:paraId="1778743C">
      <w:pPr>
        <w:spacing w:line="560" w:lineRule="exact"/>
        <w:ind w:firstLine="480"/>
        <w:rPr>
          <w:bCs/>
          <w:color w:val="auto"/>
          <w:sz w:val="24"/>
          <w:highlight w:val="none"/>
        </w:rPr>
      </w:pPr>
      <w:r>
        <w:rPr>
          <w:rFonts w:hint="eastAsia"/>
          <w:bCs/>
          <w:color w:val="auto"/>
          <w:sz w:val="24"/>
          <w:highlight w:val="none"/>
        </w:rPr>
        <w:t>26.3.1如出现投标截止时间结束后参加投标的投标人或者在评标期间对招标文件做出实质响应的投标人不足三家情况，按政府采购相关规定执行。</w:t>
      </w:r>
    </w:p>
    <w:p w14:paraId="317D7E62">
      <w:pPr>
        <w:pStyle w:val="5"/>
        <w:spacing w:before="0" w:after="0" w:line="560" w:lineRule="exact"/>
        <w:ind w:firstLine="482"/>
        <w:rPr>
          <w:color w:val="auto"/>
          <w:highlight w:val="none"/>
          <w:lang w:eastAsia="zh-CN"/>
        </w:rPr>
      </w:pPr>
      <w:bookmarkStart w:id="148" w:name="_Toc120614219"/>
      <w:r>
        <w:rPr>
          <w:rFonts w:hint="eastAsia"/>
          <w:color w:val="auto"/>
          <w:highlight w:val="none"/>
          <w:lang w:eastAsia="zh-CN"/>
        </w:rPr>
        <w:t>六、</w:t>
      </w:r>
      <w:bookmarkEnd w:id="145"/>
      <w:bookmarkEnd w:id="146"/>
      <w:bookmarkEnd w:id="147"/>
      <w:r>
        <w:rPr>
          <w:rFonts w:hint="eastAsia"/>
          <w:color w:val="auto"/>
          <w:highlight w:val="none"/>
          <w:lang w:eastAsia="zh-CN"/>
        </w:rPr>
        <w:t>定标</w:t>
      </w:r>
      <w:bookmarkEnd w:id="148"/>
    </w:p>
    <w:p w14:paraId="013E7387">
      <w:pPr>
        <w:pStyle w:val="6"/>
        <w:spacing w:before="0" w:after="0" w:line="560" w:lineRule="exact"/>
        <w:ind w:firstLine="600"/>
        <w:rPr>
          <w:rFonts w:ascii="Times New Roman" w:hAnsi="Times New Roman"/>
          <w:b w:val="0"/>
          <w:color w:val="auto"/>
          <w:sz w:val="30"/>
          <w:szCs w:val="30"/>
          <w:highlight w:val="none"/>
          <w:lang w:eastAsia="zh-CN"/>
        </w:rPr>
      </w:pPr>
      <w:bookmarkStart w:id="149" w:name="_Toc513029238"/>
      <w:bookmarkStart w:id="150" w:name="_Toc16938554"/>
      <w:bookmarkStart w:id="151" w:name="_Toc20823310"/>
      <w:r>
        <w:rPr>
          <w:rFonts w:hint="eastAsia" w:ascii="Times New Roman" w:hAnsi="Times New Roman"/>
          <w:b w:val="0"/>
          <w:color w:val="auto"/>
          <w:sz w:val="30"/>
          <w:szCs w:val="30"/>
          <w:highlight w:val="none"/>
          <w:lang w:eastAsia="zh-CN"/>
        </w:rPr>
        <w:t>27、</w:t>
      </w:r>
      <w:bookmarkEnd w:id="149"/>
      <w:r>
        <w:rPr>
          <w:rFonts w:hint="eastAsia" w:ascii="Times New Roman" w:hAnsi="Times New Roman"/>
          <w:b w:val="0"/>
          <w:color w:val="auto"/>
          <w:sz w:val="30"/>
          <w:szCs w:val="30"/>
          <w:highlight w:val="none"/>
          <w:lang w:eastAsia="zh-CN"/>
        </w:rPr>
        <w:t>确定</w:t>
      </w:r>
      <w:bookmarkEnd w:id="150"/>
      <w:bookmarkEnd w:id="151"/>
      <w:r>
        <w:rPr>
          <w:rFonts w:hint="eastAsia" w:ascii="Times New Roman" w:hAnsi="Times New Roman"/>
          <w:b w:val="0"/>
          <w:color w:val="auto"/>
          <w:sz w:val="30"/>
          <w:szCs w:val="30"/>
          <w:highlight w:val="none"/>
          <w:lang w:eastAsia="zh-CN"/>
        </w:rPr>
        <w:t>中标单位</w:t>
      </w:r>
    </w:p>
    <w:p w14:paraId="5B9A78FC">
      <w:pPr>
        <w:spacing w:line="560" w:lineRule="exact"/>
        <w:ind w:firstLine="480"/>
        <w:rPr>
          <w:bCs/>
          <w:color w:val="auto"/>
          <w:sz w:val="24"/>
          <w:highlight w:val="none"/>
        </w:rPr>
      </w:pPr>
      <w:r>
        <w:rPr>
          <w:rFonts w:hint="eastAsia"/>
          <w:bCs/>
          <w:color w:val="auto"/>
          <w:sz w:val="24"/>
          <w:highlight w:val="none"/>
        </w:rPr>
        <w:t xml:space="preserve">27.1中标候选人的选取原则和数量见招标文件第五章规定。 </w:t>
      </w:r>
    </w:p>
    <w:p w14:paraId="304F28BB">
      <w:pPr>
        <w:spacing w:line="560" w:lineRule="exact"/>
        <w:ind w:firstLine="480"/>
        <w:rPr>
          <w:bCs/>
          <w:color w:val="auto"/>
          <w:sz w:val="24"/>
          <w:highlight w:val="none"/>
          <w:lang w:val="zh-CN"/>
        </w:rPr>
      </w:pPr>
      <w:r>
        <w:rPr>
          <w:rFonts w:hint="eastAsia"/>
          <w:bCs/>
          <w:color w:val="auto"/>
          <w:sz w:val="24"/>
          <w:highlight w:val="none"/>
          <w:lang w:val="zh-CN"/>
        </w:rPr>
        <w:t>27.2 按以下第</w:t>
      </w:r>
      <w:r>
        <w:rPr>
          <w:rFonts w:hint="eastAsia"/>
          <w:bCs/>
          <w:color w:val="auto"/>
          <w:sz w:val="24"/>
          <w:highlight w:val="none"/>
          <w:u w:val="single"/>
          <w:lang w:val="zh-CN"/>
        </w:rPr>
        <w:t>（</w:t>
      </w:r>
      <w:r>
        <w:rPr>
          <w:rFonts w:hint="eastAsia"/>
          <w:bCs/>
          <w:color w:val="auto"/>
          <w:sz w:val="24"/>
          <w:highlight w:val="none"/>
          <w:u w:val="single"/>
        </w:rPr>
        <w:t>2</w:t>
      </w:r>
      <w:r>
        <w:rPr>
          <w:rFonts w:hint="eastAsia"/>
          <w:bCs/>
          <w:color w:val="auto"/>
          <w:sz w:val="24"/>
          <w:highlight w:val="none"/>
          <w:u w:val="single"/>
          <w:lang w:val="zh-CN"/>
        </w:rPr>
        <w:t>）</w:t>
      </w:r>
      <w:r>
        <w:rPr>
          <w:rFonts w:hint="eastAsia"/>
          <w:bCs/>
          <w:color w:val="auto"/>
          <w:sz w:val="24"/>
          <w:highlight w:val="none"/>
          <w:lang w:val="zh-CN"/>
        </w:rPr>
        <w:t>种方式确定中标人</w:t>
      </w:r>
    </w:p>
    <w:p w14:paraId="251E63D1">
      <w:pPr>
        <w:spacing w:line="560" w:lineRule="exact"/>
        <w:ind w:firstLine="480"/>
        <w:rPr>
          <w:bCs/>
          <w:color w:val="auto"/>
          <w:sz w:val="24"/>
          <w:highlight w:val="none"/>
          <w:lang w:val="zh-CN"/>
        </w:rPr>
      </w:pPr>
      <w:r>
        <w:rPr>
          <w:rFonts w:hint="eastAsia"/>
          <w:bCs/>
          <w:color w:val="auto"/>
          <w:sz w:val="24"/>
          <w:highlight w:val="none"/>
          <w:lang w:val="zh-CN"/>
        </w:rPr>
        <w:t>（1）评委会直接确定排名第一的中标候选人为中标人；</w:t>
      </w:r>
    </w:p>
    <w:p w14:paraId="4AB9BB39">
      <w:pPr>
        <w:spacing w:line="560" w:lineRule="exact"/>
        <w:ind w:firstLine="480"/>
        <w:rPr>
          <w:bCs/>
          <w:color w:val="auto"/>
          <w:sz w:val="24"/>
          <w:highlight w:val="none"/>
          <w:lang w:val="zh-CN"/>
        </w:rPr>
      </w:pPr>
      <w:r>
        <w:rPr>
          <w:rFonts w:hint="eastAsia"/>
          <w:bCs/>
          <w:color w:val="auto"/>
          <w:sz w:val="24"/>
          <w:highlight w:val="none"/>
          <w:lang w:val="zh-CN"/>
        </w:rPr>
        <w:t>（2）采购人在评委会推荐的中标候选人中按顺序确定中标人。</w:t>
      </w:r>
    </w:p>
    <w:p w14:paraId="3580E8F2">
      <w:pPr>
        <w:spacing w:line="560" w:lineRule="exact"/>
        <w:ind w:firstLine="480"/>
        <w:rPr>
          <w:color w:val="auto"/>
          <w:highlight w:val="none"/>
        </w:rPr>
      </w:pPr>
      <w:r>
        <w:rPr>
          <w:rFonts w:hint="eastAsia"/>
          <w:bCs/>
          <w:color w:val="auto"/>
          <w:sz w:val="24"/>
          <w:highlight w:val="none"/>
          <w:lang w:val="zh-CN"/>
        </w:rPr>
        <w:t>按第</w:t>
      </w:r>
      <w:r>
        <w:rPr>
          <w:rFonts w:hint="eastAsia"/>
          <w:bCs/>
          <w:color w:val="auto"/>
          <w:sz w:val="24"/>
          <w:highlight w:val="none"/>
        </w:rPr>
        <w:t>2</w:t>
      </w:r>
      <w:r>
        <w:rPr>
          <w:rFonts w:hint="eastAsia"/>
          <w:bCs/>
          <w:color w:val="auto"/>
          <w:sz w:val="24"/>
          <w:highlight w:val="none"/>
          <w:lang w:val="zh-CN"/>
        </w:rPr>
        <w:t>种方式确定中标人的，</w:t>
      </w:r>
      <w:r>
        <w:rPr>
          <w:rFonts w:hint="eastAsia"/>
          <w:bCs/>
          <w:color w:val="auto"/>
          <w:sz w:val="24"/>
          <w:highlight w:val="none"/>
        </w:rPr>
        <w:t>采购代理机构</w:t>
      </w:r>
      <w:r>
        <w:rPr>
          <w:rFonts w:hint="eastAsia"/>
          <w:bCs/>
          <w:color w:val="auto"/>
          <w:sz w:val="24"/>
          <w:highlight w:val="none"/>
          <w:lang w:val="zh-CN"/>
        </w:rPr>
        <w:t>自评审结束之日起两个工作日内将评审报告送交采购人，采购人自收到评审报告之日起五个工作日内在评审报告推荐的中标候选人中按顺序确定中标人。</w:t>
      </w:r>
    </w:p>
    <w:p w14:paraId="5E63C368">
      <w:pPr>
        <w:spacing w:line="560" w:lineRule="exact"/>
        <w:ind w:firstLine="480"/>
        <w:rPr>
          <w:color w:val="auto"/>
          <w:sz w:val="24"/>
          <w:szCs w:val="24"/>
          <w:highlight w:val="none"/>
        </w:rPr>
      </w:pPr>
      <w:r>
        <w:rPr>
          <w:rFonts w:hint="eastAsia"/>
          <w:bCs/>
          <w:color w:val="auto"/>
          <w:sz w:val="24"/>
          <w:szCs w:val="24"/>
          <w:highlight w:val="none"/>
        </w:rPr>
        <w:t xml:space="preserve">27.3 </w:t>
      </w:r>
      <w:r>
        <w:rPr>
          <w:rFonts w:hint="eastAsia"/>
          <w:color w:val="auto"/>
          <w:sz w:val="24"/>
          <w:szCs w:val="24"/>
          <w:highlight w:val="none"/>
        </w:rPr>
        <w:t>采购代理机构将在“宿迁市政府采购网”发布中标公告，公告期限为1个工作日。</w:t>
      </w:r>
    </w:p>
    <w:p w14:paraId="6E40C7C1">
      <w:pPr>
        <w:spacing w:line="560" w:lineRule="exact"/>
        <w:ind w:firstLine="480"/>
        <w:rPr>
          <w:color w:val="auto"/>
          <w:sz w:val="24"/>
          <w:szCs w:val="24"/>
          <w:highlight w:val="none"/>
        </w:rPr>
      </w:pPr>
      <w:r>
        <w:rPr>
          <w:rFonts w:hint="eastAsia"/>
          <w:color w:val="auto"/>
          <w:sz w:val="24"/>
          <w:szCs w:val="24"/>
          <w:highlight w:val="none"/>
        </w:rPr>
        <w:t>27.4  若有充分证据证明，中标人出现下列情况之一的，一经查实，将被取消中标资格：</w:t>
      </w:r>
    </w:p>
    <w:p w14:paraId="20F26AF0">
      <w:pPr>
        <w:spacing w:line="560" w:lineRule="exact"/>
        <w:ind w:firstLine="480"/>
        <w:rPr>
          <w:color w:val="auto"/>
          <w:sz w:val="24"/>
          <w:szCs w:val="24"/>
          <w:highlight w:val="none"/>
        </w:rPr>
      </w:pPr>
      <w:r>
        <w:rPr>
          <w:rFonts w:hint="eastAsia"/>
          <w:color w:val="auto"/>
          <w:sz w:val="24"/>
          <w:szCs w:val="24"/>
          <w:highlight w:val="none"/>
        </w:rPr>
        <w:t>27.4.1提供虚假材料谋取中标的。</w:t>
      </w:r>
    </w:p>
    <w:p w14:paraId="48E21756">
      <w:pPr>
        <w:spacing w:line="560" w:lineRule="exact"/>
        <w:ind w:firstLine="480"/>
        <w:rPr>
          <w:color w:val="auto"/>
          <w:sz w:val="24"/>
          <w:szCs w:val="24"/>
          <w:highlight w:val="none"/>
        </w:rPr>
      </w:pPr>
      <w:r>
        <w:rPr>
          <w:rFonts w:hint="eastAsia"/>
          <w:color w:val="auto"/>
          <w:sz w:val="24"/>
          <w:szCs w:val="24"/>
          <w:highlight w:val="none"/>
        </w:rPr>
        <w:t>27.4.2向采购人、采购代理机构行贿或者提供其他不正当利益的。</w:t>
      </w:r>
    </w:p>
    <w:p w14:paraId="5DFA8028">
      <w:pPr>
        <w:spacing w:line="560" w:lineRule="exact"/>
        <w:ind w:firstLine="480"/>
        <w:rPr>
          <w:color w:val="auto"/>
          <w:sz w:val="24"/>
          <w:szCs w:val="24"/>
          <w:highlight w:val="none"/>
        </w:rPr>
      </w:pPr>
      <w:r>
        <w:rPr>
          <w:rFonts w:hint="eastAsia"/>
          <w:color w:val="auto"/>
          <w:sz w:val="24"/>
          <w:szCs w:val="24"/>
          <w:highlight w:val="none"/>
        </w:rPr>
        <w:t>27.4.3属于本文件规定的无效条件，但在评标过程中又未被评委会发现的。</w:t>
      </w:r>
    </w:p>
    <w:p w14:paraId="52E0A18F">
      <w:pPr>
        <w:spacing w:line="560" w:lineRule="exact"/>
        <w:ind w:firstLine="480"/>
        <w:rPr>
          <w:color w:val="auto"/>
          <w:sz w:val="24"/>
          <w:szCs w:val="24"/>
          <w:highlight w:val="none"/>
        </w:rPr>
      </w:pPr>
      <w:r>
        <w:rPr>
          <w:rFonts w:hint="eastAsia"/>
          <w:color w:val="auto"/>
          <w:sz w:val="24"/>
          <w:szCs w:val="24"/>
          <w:highlight w:val="none"/>
        </w:rPr>
        <w:t>27.4.4与采购人或者其他投标人恶意串通的。</w:t>
      </w:r>
    </w:p>
    <w:p w14:paraId="32456C85">
      <w:pPr>
        <w:spacing w:line="560" w:lineRule="exact"/>
        <w:ind w:firstLine="480"/>
        <w:rPr>
          <w:color w:val="auto"/>
          <w:sz w:val="24"/>
          <w:szCs w:val="24"/>
          <w:highlight w:val="none"/>
        </w:rPr>
      </w:pPr>
      <w:r>
        <w:rPr>
          <w:rFonts w:hint="eastAsia"/>
          <w:color w:val="auto"/>
          <w:sz w:val="24"/>
          <w:szCs w:val="24"/>
          <w:highlight w:val="none"/>
        </w:rPr>
        <w:t>27.4.5采取不正当手段诋毁、排挤其他投标人的。</w:t>
      </w:r>
    </w:p>
    <w:p w14:paraId="78728CC1">
      <w:pPr>
        <w:spacing w:line="560" w:lineRule="exact"/>
        <w:ind w:firstLine="480"/>
        <w:rPr>
          <w:color w:val="auto"/>
          <w:sz w:val="24"/>
          <w:szCs w:val="24"/>
          <w:highlight w:val="none"/>
        </w:rPr>
      </w:pPr>
      <w:bookmarkStart w:id="152" w:name="_Toc200451960"/>
      <w:r>
        <w:rPr>
          <w:rFonts w:hint="eastAsia"/>
          <w:color w:val="auto"/>
          <w:sz w:val="24"/>
          <w:szCs w:val="24"/>
          <w:highlight w:val="none"/>
        </w:rPr>
        <w:t xml:space="preserve">27.5 </w:t>
      </w:r>
      <w:r>
        <w:rPr>
          <w:rFonts w:cs="宋体"/>
          <w:color w:val="auto"/>
          <w:sz w:val="24"/>
          <w:szCs w:val="24"/>
          <w:highlight w:val="none"/>
        </w:rPr>
        <w:t>有下列情形之一的，</w:t>
      </w:r>
      <w:r>
        <w:rPr>
          <w:rFonts w:hint="eastAsia" w:cs="宋体"/>
          <w:color w:val="auto"/>
          <w:sz w:val="24"/>
          <w:szCs w:val="24"/>
          <w:highlight w:val="none"/>
        </w:rPr>
        <w:t>视为投标人</w:t>
      </w:r>
      <w:r>
        <w:rPr>
          <w:rFonts w:cs="宋体"/>
          <w:color w:val="auto"/>
          <w:sz w:val="24"/>
          <w:szCs w:val="24"/>
          <w:highlight w:val="none"/>
        </w:rPr>
        <w:t>串通</w:t>
      </w:r>
      <w:r>
        <w:rPr>
          <w:rFonts w:hint="eastAsia" w:cs="宋体"/>
          <w:color w:val="auto"/>
          <w:sz w:val="24"/>
          <w:szCs w:val="24"/>
          <w:highlight w:val="none"/>
        </w:rPr>
        <w:t>投标，投标无效：</w:t>
      </w:r>
    </w:p>
    <w:p w14:paraId="0AEC112C">
      <w:pPr>
        <w:spacing w:line="560" w:lineRule="exact"/>
        <w:ind w:firstLine="480"/>
        <w:rPr>
          <w:color w:val="auto"/>
          <w:sz w:val="24"/>
          <w:szCs w:val="24"/>
          <w:highlight w:val="none"/>
        </w:rPr>
      </w:pPr>
      <w:r>
        <w:rPr>
          <w:rFonts w:hint="eastAsia"/>
          <w:color w:val="auto"/>
          <w:sz w:val="24"/>
          <w:szCs w:val="24"/>
          <w:highlight w:val="none"/>
        </w:rPr>
        <w:t>27.5.1不同投标人的投标文件由同一单位或者个人编制。</w:t>
      </w:r>
    </w:p>
    <w:p w14:paraId="6B447084">
      <w:pPr>
        <w:spacing w:line="560" w:lineRule="exact"/>
        <w:ind w:firstLine="480"/>
        <w:rPr>
          <w:color w:val="auto"/>
          <w:sz w:val="24"/>
          <w:szCs w:val="24"/>
          <w:highlight w:val="none"/>
        </w:rPr>
      </w:pPr>
      <w:r>
        <w:rPr>
          <w:rFonts w:hint="eastAsia"/>
          <w:color w:val="auto"/>
          <w:sz w:val="24"/>
          <w:szCs w:val="24"/>
          <w:highlight w:val="none"/>
        </w:rPr>
        <w:t>27.5.2不同投标人委托同一单位或者个人办理投标事宜。</w:t>
      </w:r>
    </w:p>
    <w:p w14:paraId="43DF28A2">
      <w:pPr>
        <w:spacing w:line="560" w:lineRule="exact"/>
        <w:ind w:firstLine="480"/>
        <w:rPr>
          <w:color w:val="auto"/>
          <w:sz w:val="24"/>
          <w:szCs w:val="24"/>
          <w:highlight w:val="none"/>
        </w:rPr>
      </w:pPr>
      <w:r>
        <w:rPr>
          <w:rFonts w:hint="eastAsia"/>
          <w:color w:val="auto"/>
          <w:sz w:val="24"/>
          <w:szCs w:val="24"/>
          <w:highlight w:val="none"/>
        </w:rPr>
        <w:t>27.5.3 不同投标人的投标文件载明的项目管理成员或者联系人员为同一人。</w:t>
      </w:r>
    </w:p>
    <w:p w14:paraId="071B9655">
      <w:pPr>
        <w:spacing w:line="560" w:lineRule="exact"/>
        <w:ind w:firstLine="480"/>
        <w:rPr>
          <w:color w:val="auto"/>
          <w:sz w:val="24"/>
          <w:szCs w:val="24"/>
          <w:highlight w:val="none"/>
        </w:rPr>
      </w:pPr>
      <w:r>
        <w:rPr>
          <w:rFonts w:hint="eastAsia"/>
          <w:color w:val="auto"/>
          <w:sz w:val="24"/>
          <w:szCs w:val="24"/>
          <w:highlight w:val="none"/>
        </w:rPr>
        <w:t>27.5.4不同投标人的投标文件异常一致或者投标报价呈规律性差异。</w:t>
      </w:r>
    </w:p>
    <w:p w14:paraId="7A960371">
      <w:pPr>
        <w:pStyle w:val="6"/>
        <w:spacing w:before="0" w:after="0" w:line="560" w:lineRule="exact"/>
        <w:ind w:firstLine="600"/>
        <w:rPr>
          <w:rFonts w:ascii="Times New Roman" w:hAnsi="Times New Roman"/>
          <w:b w:val="0"/>
          <w:color w:val="auto"/>
          <w:sz w:val="30"/>
          <w:szCs w:val="30"/>
          <w:highlight w:val="none"/>
          <w:lang w:eastAsia="zh-CN"/>
        </w:rPr>
      </w:pPr>
      <w:r>
        <w:rPr>
          <w:rFonts w:hint="eastAsia" w:ascii="Times New Roman" w:hAnsi="Times New Roman"/>
          <w:b w:val="0"/>
          <w:color w:val="auto"/>
          <w:sz w:val="30"/>
          <w:szCs w:val="30"/>
          <w:highlight w:val="none"/>
          <w:lang w:eastAsia="zh-CN"/>
        </w:rPr>
        <w:t>28、质疑处理</w:t>
      </w:r>
      <w:bookmarkEnd w:id="152"/>
    </w:p>
    <w:p w14:paraId="12591F04">
      <w:pPr>
        <w:spacing w:line="560" w:lineRule="exact"/>
        <w:ind w:firstLine="480"/>
        <w:rPr>
          <w:color w:val="auto"/>
          <w:sz w:val="24"/>
          <w:szCs w:val="24"/>
          <w:highlight w:val="none"/>
        </w:rPr>
      </w:pPr>
      <w:r>
        <w:rPr>
          <w:rFonts w:hint="eastAsia"/>
          <w:color w:val="auto"/>
          <w:sz w:val="24"/>
          <w:szCs w:val="24"/>
          <w:highlight w:val="none"/>
        </w:rPr>
        <w:t>28.1 提出质疑的投标人应当是参与所质疑项目采购活动的投标人。潜在投标人依法获取其可质疑的采购文件的，可以对采购文件提出质疑。</w:t>
      </w:r>
    </w:p>
    <w:p w14:paraId="7D2F1669">
      <w:pPr>
        <w:spacing w:line="560" w:lineRule="exact"/>
        <w:ind w:firstLine="480"/>
        <w:rPr>
          <w:color w:val="auto"/>
          <w:sz w:val="24"/>
          <w:szCs w:val="24"/>
          <w:highlight w:val="none"/>
        </w:rPr>
      </w:pPr>
      <w:r>
        <w:rPr>
          <w:rFonts w:hint="eastAsia"/>
          <w:color w:val="auto"/>
          <w:sz w:val="24"/>
          <w:szCs w:val="24"/>
          <w:highlight w:val="none"/>
        </w:rPr>
        <w:t>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116F1ED6">
      <w:pPr>
        <w:spacing w:line="560" w:lineRule="exact"/>
        <w:ind w:firstLine="480"/>
        <w:rPr>
          <w:rFonts w:cs="宋体"/>
          <w:color w:val="auto"/>
          <w:sz w:val="24"/>
          <w:szCs w:val="24"/>
          <w:highlight w:val="none"/>
        </w:rPr>
      </w:pPr>
      <w:r>
        <w:rPr>
          <w:rFonts w:hint="eastAsia"/>
          <w:color w:val="auto"/>
          <w:sz w:val="24"/>
          <w:szCs w:val="24"/>
          <w:highlight w:val="none"/>
        </w:rPr>
        <w:t>28.2.1</w:t>
      </w:r>
      <w:r>
        <w:rPr>
          <w:rFonts w:cs="宋体"/>
          <w:color w:val="auto"/>
          <w:sz w:val="24"/>
          <w:szCs w:val="24"/>
          <w:highlight w:val="none"/>
        </w:rPr>
        <w:t>对可以质疑的采购文件提出质疑的，为收到采购文件之日或者采购文件公告期限届满之日；</w:t>
      </w:r>
    </w:p>
    <w:p w14:paraId="54EFCEC5">
      <w:pPr>
        <w:spacing w:line="560" w:lineRule="exact"/>
        <w:ind w:firstLine="480"/>
        <w:rPr>
          <w:rFonts w:cs="宋体"/>
          <w:color w:val="auto"/>
          <w:sz w:val="24"/>
          <w:szCs w:val="24"/>
          <w:highlight w:val="none"/>
        </w:rPr>
      </w:pPr>
      <w:r>
        <w:rPr>
          <w:rFonts w:hint="eastAsia"/>
          <w:color w:val="auto"/>
          <w:sz w:val="24"/>
          <w:szCs w:val="24"/>
          <w:highlight w:val="none"/>
        </w:rPr>
        <w:t>28.2.2</w:t>
      </w:r>
      <w:r>
        <w:rPr>
          <w:rFonts w:cs="宋体"/>
          <w:color w:val="auto"/>
          <w:sz w:val="24"/>
          <w:szCs w:val="24"/>
          <w:highlight w:val="none"/>
        </w:rPr>
        <w:t>对采购过程提出质疑的，为各采购程序环节结束之日；</w:t>
      </w:r>
    </w:p>
    <w:p w14:paraId="543D3B2C">
      <w:pPr>
        <w:spacing w:line="560" w:lineRule="exact"/>
        <w:ind w:firstLine="480"/>
        <w:rPr>
          <w:rFonts w:cs="宋体"/>
          <w:color w:val="auto"/>
          <w:sz w:val="24"/>
          <w:szCs w:val="24"/>
          <w:highlight w:val="none"/>
        </w:rPr>
      </w:pPr>
      <w:r>
        <w:rPr>
          <w:rFonts w:hint="eastAsia"/>
          <w:color w:val="auto"/>
          <w:sz w:val="24"/>
          <w:szCs w:val="24"/>
          <w:highlight w:val="none"/>
        </w:rPr>
        <w:t>28.2.3</w:t>
      </w:r>
      <w:r>
        <w:rPr>
          <w:rFonts w:cs="宋体"/>
          <w:color w:val="auto"/>
          <w:sz w:val="24"/>
          <w:szCs w:val="24"/>
          <w:highlight w:val="none"/>
        </w:rPr>
        <w:t>对中标或者成交结果提出质疑的，为中标或者成交结果公告期限届满之日。</w:t>
      </w:r>
    </w:p>
    <w:p w14:paraId="3101E65E">
      <w:pPr>
        <w:spacing w:line="560" w:lineRule="exact"/>
        <w:ind w:firstLine="480"/>
        <w:rPr>
          <w:rFonts w:cs="宋体"/>
          <w:color w:val="auto"/>
          <w:sz w:val="24"/>
          <w:szCs w:val="24"/>
          <w:highlight w:val="none"/>
        </w:rPr>
      </w:pPr>
      <w:r>
        <w:rPr>
          <w:rFonts w:hint="eastAsia" w:cs="宋体"/>
          <w:color w:val="auto"/>
          <w:sz w:val="24"/>
          <w:szCs w:val="24"/>
          <w:highlight w:val="none"/>
        </w:rPr>
        <w:t>投标人应当在法定质疑期内一次性提出针对同一采购程序环节的质疑。投标人如在法定期限内对同一采购程序环节提出多次质疑的，采购代理机构、</w:t>
      </w:r>
      <w:r>
        <w:rPr>
          <w:rFonts w:cs="宋体"/>
          <w:color w:val="auto"/>
          <w:sz w:val="24"/>
          <w:szCs w:val="24"/>
          <w:highlight w:val="none"/>
        </w:rPr>
        <w:t>采购人</w:t>
      </w:r>
      <w:r>
        <w:rPr>
          <w:rFonts w:hint="eastAsia" w:cs="宋体"/>
          <w:color w:val="auto"/>
          <w:sz w:val="24"/>
          <w:szCs w:val="24"/>
          <w:highlight w:val="none"/>
        </w:rPr>
        <w:t>将只对投标人第一次质疑作出答复。</w:t>
      </w:r>
    </w:p>
    <w:p w14:paraId="034439F0">
      <w:pPr>
        <w:spacing w:line="560" w:lineRule="exact"/>
        <w:ind w:firstLine="480"/>
        <w:rPr>
          <w:color w:val="auto"/>
          <w:sz w:val="24"/>
          <w:szCs w:val="24"/>
          <w:highlight w:val="none"/>
        </w:rPr>
      </w:pPr>
      <w:r>
        <w:rPr>
          <w:rFonts w:hint="eastAsia"/>
          <w:color w:val="auto"/>
          <w:sz w:val="24"/>
          <w:szCs w:val="24"/>
          <w:highlight w:val="none"/>
        </w:rPr>
        <w:t>28.3质疑函必须按照本招标文件中《质疑函范本》要求的格式和内容进行填写。投标人如组成联合体参加投标，则《质疑函范本》中要求签字、盖章、加盖公章之处，联合体各方均须按要求签字、盖章、加盖公章。</w:t>
      </w:r>
    </w:p>
    <w:p w14:paraId="6A9F3082">
      <w:pPr>
        <w:spacing w:line="560" w:lineRule="exact"/>
        <w:ind w:firstLine="480"/>
        <w:rPr>
          <w:color w:val="auto"/>
          <w:sz w:val="24"/>
          <w:szCs w:val="24"/>
          <w:highlight w:val="none"/>
        </w:rPr>
      </w:pPr>
      <w:r>
        <w:rPr>
          <w:color w:val="auto"/>
          <w:sz w:val="24"/>
          <w:szCs w:val="24"/>
          <w:highlight w:val="none"/>
        </w:rPr>
        <w:t>2</w:t>
      </w:r>
      <w:r>
        <w:rPr>
          <w:rFonts w:hint="eastAsia"/>
          <w:color w:val="auto"/>
          <w:sz w:val="24"/>
          <w:szCs w:val="24"/>
          <w:highlight w:val="none"/>
        </w:rPr>
        <w:t>8.4 投标人应以书面形式向采购人或者其委托的采购代理机构提出质疑。质疑超出采购机构代理范围的，投标人应当向采购人提出。</w:t>
      </w:r>
    </w:p>
    <w:p w14:paraId="336A14EF">
      <w:pPr>
        <w:spacing w:line="560" w:lineRule="exact"/>
        <w:ind w:firstLine="480"/>
        <w:rPr>
          <w:color w:val="auto"/>
          <w:sz w:val="24"/>
          <w:szCs w:val="24"/>
          <w:highlight w:val="none"/>
        </w:rPr>
      </w:pPr>
      <w:r>
        <w:rPr>
          <w:rFonts w:hint="eastAsia"/>
          <w:color w:val="auto"/>
          <w:sz w:val="24"/>
          <w:szCs w:val="24"/>
          <w:highlight w:val="none"/>
        </w:rPr>
        <w:t>接收质疑函的方式：现场接收或邮寄接收。</w:t>
      </w:r>
    </w:p>
    <w:p w14:paraId="1401BA0B">
      <w:pPr>
        <w:spacing w:line="500" w:lineRule="exact"/>
        <w:ind w:firstLine="480"/>
        <w:rPr>
          <w:rFonts w:hint="eastAsia"/>
          <w:color w:val="auto"/>
          <w:sz w:val="24"/>
          <w:szCs w:val="24"/>
          <w:lang w:eastAsia="zh-CN"/>
        </w:rPr>
      </w:pPr>
      <w:r>
        <w:rPr>
          <w:rFonts w:hint="eastAsia"/>
          <w:color w:val="auto"/>
          <w:sz w:val="24"/>
          <w:szCs w:val="24"/>
        </w:rPr>
        <w:t>联系部门</w:t>
      </w:r>
      <w:r>
        <w:rPr>
          <w:rFonts w:hint="eastAsia"/>
          <w:color w:val="auto"/>
          <w:sz w:val="24"/>
          <w:szCs w:val="24"/>
          <w:lang w:eastAsia="zh-CN"/>
        </w:rPr>
        <w:t>：泗洪县人民政府青阳街道办事处</w:t>
      </w:r>
      <w:r>
        <w:rPr>
          <w:rFonts w:hint="default"/>
          <w:color w:val="auto"/>
          <w:sz w:val="24"/>
          <w:szCs w:val="24"/>
          <w:lang w:eastAsia="zh-CN"/>
        </w:rPr>
        <w:t>/</w:t>
      </w:r>
      <w:r>
        <w:rPr>
          <w:rFonts w:hint="eastAsia"/>
          <w:color w:val="auto"/>
          <w:sz w:val="24"/>
          <w:szCs w:val="24"/>
          <w:lang w:eastAsia="zh-CN"/>
        </w:rPr>
        <w:t xml:space="preserve">江苏万洪永强建设项目管理有限公司                  </w:t>
      </w:r>
    </w:p>
    <w:p w14:paraId="17CB97BE">
      <w:pPr>
        <w:spacing w:line="500" w:lineRule="exact"/>
        <w:ind w:firstLine="480"/>
        <w:rPr>
          <w:rFonts w:hint="eastAsia"/>
          <w:color w:val="auto"/>
          <w:sz w:val="24"/>
          <w:szCs w:val="24"/>
          <w:lang w:eastAsia="zh-CN"/>
        </w:rPr>
      </w:pPr>
      <w:r>
        <w:rPr>
          <w:rFonts w:hint="eastAsia"/>
          <w:color w:val="auto"/>
          <w:sz w:val="24"/>
          <w:szCs w:val="24"/>
          <w:lang w:eastAsia="zh-CN"/>
        </w:rPr>
        <w:t>联系电话：刘王军</w:t>
      </w:r>
      <w:r>
        <w:rPr>
          <w:rFonts w:hint="eastAsia"/>
          <w:color w:val="auto"/>
          <w:sz w:val="24"/>
          <w:szCs w:val="24"/>
          <w:lang w:val="en-US" w:eastAsia="zh-CN"/>
        </w:rPr>
        <w:t xml:space="preserve">  </w:t>
      </w:r>
      <w:r>
        <w:rPr>
          <w:rFonts w:hint="eastAsia"/>
          <w:color w:val="auto"/>
          <w:sz w:val="24"/>
          <w:szCs w:val="24"/>
          <w:lang w:eastAsia="zh-CN"/>
        </w:rPr>
        <w:t>18036931014</w:t>
      </w:r>
      <w:r>
        <w:rPr>
          <w:rFonts w:hint="default"/>
          <w:color w:val="auto"/>
          <w:sz w:val="24"/>
          <w:szCs w:val="24"/>
          <w:lang w:eastAsia="zh-CN"/>
        </w:rPr>
        <w:t>/</w:t>
      </w:r>
      <w:r>
        <w:rPr>
          <w:rFonts w:hint="eastAsia"/>
          <w:color w:val="auto"/>
          <w:sz w:val="24"/>
          <w:szCs w:val="24"/>
          <w:lang w:eastAsia="zh-CN"/>
        </w:rPr>
        <w:t xml:space="preserve">程永超  13219802922                  </w:t>
      </w:r>
    </w:p>
    <w:p w14:paraId="3728B1EA">
      <w:pPr>
        <w:spacing w:line="560" w:lineRule="exact"/>
        <w:ind w:firstLine="480"/>
        <w:rPr>
          <w:rFonts w:hint="eastAsia"/>
          <w:color w:val="auto"/>
          <w:sz w:val="24"/>
          <w:szCs w:val="24"/>
          <w:lang w:eastAsia="zh-CN"/>
        </w:rPr>
      </w:pPr>
      <w:r>
        <w:rPr>
          <w:rFonts w:hint="eastAsia"/>
          <w:color w:val="auto"/>
          <w:sz w:val="24"/>
          <w:szCs w:val="24"/>
          <w:lang w:eastAsia="zh-CN"/>
        </w:rPr>
        <w:t>通讯地址：泗洪县青阳街道山河路85号</w:t>
      </w:r>
      <w:r>
        <w:rPr>
          <w:rFonts w:hint="default"/>
          <w:color w:val="auto"/>
          <w:sz w:val="24"/>
          <w:szCs w:val="24"/>
          <w:lang w:eastAsia="zh-CN"/>
        </w:rPr>
        <w:t>/</w:t>
      </w:r>
      <w:r>
        <w:rPr>
          <w:rFonts w:hint="eastAsia"/>
          <w:color w:val="auto"/>
          <w:sz w:val="24"/>
          <w:szCs w:val="24"/>
          <w:lang w:eastAsia="zh-CN"/>
        </w:rPr>
        <w:t>泗洪县青阳北路西侧1幢15楼</w:t>
      </w:r>
    </w:p>
    <w:p w14:paraId="4F1F2E3E">
      <w:pPr>
        <w:spacing w:line="560" w:lineRule="exact"/>
        <w:ind w:firstLine="480"/>
        <w:rPr>
          <w:color w:val="auto"/>
          <w:sz w:val="24"/>
          <w:szCs w:val="24"/>
          <w:highlight w:val="none"/>
        </w:rPr>
      </w:pPr>
      <w:r>
        <w:rPr>
          <w:rFonts w:hint="eastAsia"/>
          <w:color w:val="auto"/>
          <w:sz w:val="24"/>
          <w:szCs w:val="24"/>
          <w:highlight w:val="none"/>
        </w:rPr>
        <w:t>28.5 以下情形的质疑不予受理</w:t>
      </w:r>
    </w:p>
    <w:p w14:paraId="2B59C10E">
      <w:pPr>
        <w:spacing w:line="560" w:lineRule="exact"/>
        <w:ind w:firstLine="480"/>
        <w:rPr>
          <w:color w:val="auto"/>
          <w:sz w:val="24"/>
          <w:szCs w:val="24"/>
          <w:highlight w:val="none"/>
        </w:rPr>
      </w:pPr>
      <w:r>
        <w:rPr>
          <w:rFonts w:hint="eastAsia"/>
          <w:color w:val="auto"/>
          <w:sz w:val="24"/>
          <w:szCs w:val="24"/>
          <w:highlight w:val="none"/>
        </w:rPr>
        <w:t>28.5.1 内容不符合《政府采购质疑和投诉办法》第十二条规定的质疑。</w:t>
      </w:r>
    </w:p>
    <w:p w14:paraId="4FAE4D52">
      <w:pPr>
        <w:spacing w:line="560" w:lineRule="exact"/>
        <w:ind w:firstLine="480"/>
        <w:rPr>
          <w:color w:val="auto"/>
          <w:sz w:val="24"/>
          <w:szCs w:val="24"/>
          <w:highlight w:val="none"/>
        </w:rPr>
      </w:pPr>
      <w:r>
        <w:rPr>
          <w:rFonts w:hint="eastAsia"/>
          <w:color w:val="auto"/>
          <w:sz w:val="24"/>
          <w:szCs w:val="24"/>
          <w:highlight w:val="none"/>
        </w:rPr>
        <w:t>28.5.2 超出政府采购法定期限的质疑。</w:t>
      </w:r>
    </w:p>
    <w:p w14:paraId="71D6DD0E">
      <w:pPr>
        <w:spacing w:line="560" w:lineRule="exact"/>
        <w:ind w:firstLine="480"/>
        <w:rPr>
          <w:color w:val="auto"/>
          <w:sz w:val="24"/>
          <w:szCs w:val="24"/>
          <w:highlight w:val="none"/>
        </w:rPr>
      </w:pPr>
      <w:r>
        <w:rPr>
          <w:rFonts w:hint="eastAsia"/>
          <w:color w:val="auto"/>
          <w:sz w:val="24"/>
          <w:szCs w:val="24"/>
          <w:highlight w:val="none"/>
        </w:rPr>
        <w:t>28.5.3 以传真、电子邮件等方式递交的非原件形式的质疑。</w:t>
      </w:r>
    </w:p>
    <w:p w14:paraId="3D49B4FD">
      <w:pPr>
        <w:spacing w:line="560" w:lineRule="exact"/>
        <w:ind w:firstLine="480"/>
        <w:rPr>
          <w:color w:val="auto"/>
          <w:sz w:val="24"/>
          <w:szCs w:val="24"/>
          <w:highlight w:val="none"/>
        </w:rPr>
      </w:pPr>
      <w:r>
        <w:rPr>
          <w:rFonts w:hint="eastAsia"/>
          <w:color w:val="auto"/>
          <w:sz w:val="24"/>
          <w:szCs w:val="24"/>
          <w:highlight w:val="none"/>
        </w:rPr>
        <w:t>28.5.4 未参加投标活动的投标人或在投标活动中自身权益未受到损害的投标人所提出的质疑。</w:t>
      </w:r>
    </w:p>
    <w:p w14:paraId="5CFEAA2C">
      <w:pPr>
        <w:spacing w:line="560" w:lineRule="exact"/>
        <w:ind w:firstLine="480"/>
        <w:rPr>
          <w:color w:val="auto"/>
          <w:sz w:val="24"/>
          <w:szCs w:val="24"/>
          <w:highlight w:val="none"/>
        </w:rPr>
      </w:pPr>
      <w:r>
        <w:rPr>
          <w:rFonts w:hint="eastAsia"/>
          <w:color w:val="auto"/>
          <w:sz w:val="24"/>
          <w:szCs w:val="24"/>
          <w:highlight w:val="none"/>
        </w:rPr>
        <w:t>28.5.5投标人组成联合体参加投标，联合体中任何一方或多方未按要求签字、盖章、加盖公章的质疑。</w:t>
      </w:r>
    </w:p>
    <w:p w14:paraId="2B08B1B4">
      <w:pPr>
        <w:spacing w:line="560" w:lineRule="exact"/>
        <w:ind w:firstLine="468"/>
        <w:rPr>
          <w:color w:val="auto"/>
          <w:sz w:val="24"/>
          <w:szCs w:val="24"/>
          <w:highlight w:val="none"/>
        </w:rPr>
      </w:pPr>
      <w:r>
        <w:rPr>
          <w:rFonts w:hint="eastAsia"/>
          <w:color w:val="auto"/>
          <w:sz w:val="24"/>
          <w:szCs w:val="24"/>
          <w:highlight w:val="none"/>
        </w:rPr>
        <w:t>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1CFFA7B1">
      <w:pPr>
        <w:spacing w:line="560" w:lineRule="exact"/>
        <w:ind w:firstLine="468"/>
        <w:rPr>
          <w:color w:val="auto"/>
          <w:sz w:val="24"/>
          <w:szCs w:val="24"/>
          <w:highlight w:val="none"/>
        </w:rPr>
      </w:pPr>
      <w:r>
        <w:rPr>
          <w:color w:val="auto"/>
          <w:sz w:val="24"/>
          <w:szCs w:val="24"/>
          <w:highlight w:val="none"/>
        </w:rPr>
        <w:t>2</w:t>
      </w:r>
      <w:r>
        <w:rPr>
          <w:rFonts w:hint="eastAsia"/>
          <w:color w:val="auto"/>
          <w:sz w:val="24"/>
          <w:szCs w:val="24"/>
          <w:highlight w:val="none"/>
        </w:rPr>
        <w:t>8</w:t>
      </w:r>
      <w:r>
        <w:rPr>
          <w:color w:val="auto"/>
          <w:sz w:val="24"/>
          <w:szCs w:val="24"/>
          <w:highlight w:val="none"/>
        </w:rPr>
        <w:t>.7</w:t>
      </w:r>
      <w:r>
        <w:rPr>
          <w:rFonts w:hint="eastAsia"/>
          <w:color w:val="auto"/>
          <w:sz w:val="24"/>
          <w:szCs w:val="24"/>
          <w:highlight w:val="none"/>
        </w:rPr>
        <w:t>质疑供应商对采购人、采购代理机构的答复不满意，或者采购人、采购代理机构未在规定时间内作出答复的，可以在答复期满后15个工作日内向同级财政部门提起投诉。</w:t>
      </w:r>
    </w:p>
    <w:p w14:paraId="3D42E9D7">
      <w:pPr>
        <w:pStyle w:val="6"/>
        <w:spacing w:before="0" w:after="0" w:line="560" w:lineRule="exact"/>
        <w:ind w:firstLine="600"/>
        <w:rPr>
          <w:rFonts w:ascii="Times New Roman" w:hAnsi="Times New Roman"/>
          <w:b w:val="0"/>
          <w:color w:val="auto"/>
          <w:sz w:val="30"/>
          <w:szCs w:val="30"/>
          <w:highlight w:val="none"/>
          <w:lang w:eastAsia="zh-CN"/>
        </w:rPr>
      </w:pPr>
      <w:r>
        <w:rPr>
          <w:rFonts w:hint="eastAsia" w:ascii="Times New Roman" w:hAnsi="Times New Roman"/>
          <w:b w:val="0"/>
          <w:color w:val="auto"/>
          <w:sz w:val="30"/>
          <w:szCs w:val="30"/>
          <w:highlight w:val="none"/>
          <w:lang w:eastAsia="zh-CN"/>
        </w:rPr>
        <w:t>29、中标通知书</w:t>
      </w:r>
    </w:p>
    <w:p w14:paraId="4C120219">
      <w:pPr>
        <w:spacing w:line="560" w:lineRule="exact"/>
        <w:ind w:firstLine="600"/>
        <w:rPr>
          <w:color w:val="auto"/>
          <w:sz w:val="24"/>
          <w:szCs w:val="24"/>
          <w:highlight w:val="none"/>
        </w:rPr>
      </w:pPr>
      <w:r>
        <w:rPr>
          <w:rFonts w:hint="eastAsia"/>
          <w:color w:val="auto"/>
          <w:sz w:val="24"/>
          <w:szCs w:val="24"/>
          <w:highlight w:val="none"/>
        </w:rPr>
        <w:t>29.l中标结果确定后，代理机构将向中标人发出中标通知书。请中标人使用CA数字证书登录“苏采云系统”及时下载中标通知书。中标供应商可自行下载打印《中标通知书》，《中标通知书》将作为授予合同资格的唯一合法依据。</w:t>
      </w:r>
    </w:p>
    <w:p w14:paraId="10FC85E0">
      <w:pPr>
        <w:spacing w:line="560" w:lineRule="exact"/>
        <w:ind w:firstLine="600"/>
        <w:rPr>
          <w:color w:val="auto"/>
          <w:sz w:val="24"/>
          <w:szCs w:val="24"/>
          <w:highlight w:val="none"/>
        </w:rPr>
      </w:pPr>
      <w:r>
        <w:rPr>
          <w:rFonts w:hint="eastAsia"/>
          <w:color w:val="auto"/>
          <w:sz w:val="24"/>
          <w:szCs w:val="24"/>
          <w:highlight w:val="none"/>
        </w:rPr>
        <w:t>29.</w:t>
      </w:r>
      <w:r>
        <w:rPr>
          <w:color w:val="auto"/>
          <w:sz w:val="24"/>
          <w:szCs w:val="24"/>
          <w:highlight w:val="none"/>
        </w:rPr>
        <w:t>2</w:t>
      </w:r>
      <w:r>
        <w:rPr>
          <w:rFonts w:hint="eastAsia"/>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65F65873">
      <w:pPr>
        <w:pStyle w:val="5"/>
        <w:spacing w:before="0" w:after="0" w:line="560" w:lineRule="exact"/>
        <w:rPr>
          <w:color w:val="auto"/>
          <w:highlight w:val="none"/>
          <w:lang w:eastAsia="zh-CN"/>
        </w:rPr>
      </w:pPr>
      <w:bookmarkStart w:id="153" w:name="_Toc120614220"/>
      <w:bookmarkStart w:id="154" w:name="_Toc16938552"/>
      <w:bookmarkStart w:id="155" w:name="_Toc513029236"/>
      <w:bookmarkStart w:id="156" w:name="_Toc20823308"/>
      <w:r>
        <w:rPr>
          <w:rFonts w:hint="eastAsia"/>
          <w:color w:val="auto"/>
          <w:highlight w:val="none"/>
          <w:lang w:eastAsia="zh-CN"/>
        </w:rPr>
        <w:t>七、授予合同</w:t>
      </w:r>
      <w:bookmarkEnd w:id="153"/>
      <w:bookmarkEnd w:id="154"/>
      <w:bookmarkEnd w:id="155"/>
      <w:bookmarkEnd w:id="156"/>
    </w:p>
    <w:p w14:paraId="2812E401">
      <w:pPr>
        <w:pStyle w:val="6"/>
        <w:spacing w:before="0" w:after="0" w:line="560" w:lineRule="exact"/>
        <w:ind w:firstLine="600"/>
        <w:rPr>
          <w:rFonts w:ascii="Times New Roman" w:hAnsi="Times New Roman"/>
          <w:b w:val="0"/>
          <w:color w:val="auto"/>
          <w:sz w:val="30"/>
          <w:szCs w:val="30"/>
          <w:highlight w:val="none"/>
          <w:lang w:eastAsia="zh-CN"/>
        </w:rPr>
      </w:pPr>
      <w:bookmarkStart w:id="157" w:name="_Toc20823309"/>
      <w:bookmarkStart w:id="158" w:name="_Toc16938553"/>
      <w:bookmarkStart w:id="159" w:name="_Toc513029237"/>
      <w:r>
        <w:rPr>
          <w:rFonts w:hint="eastAsia" w:ascii="Times New Roman" w:hAnsi="Times New Roman"/>
          <w:b w:val="0"/>
          <w:color w:val="auto"/>
          <w:sz w:val="30"/>
          <w:szCs w:val="30"/>
          <w:highlight w:val="none"/>
          <w:lang w:eastAsia="zh-CN"/>
        </w:rPr>
        <w:t>30. 签订合同</w:t>
      </w:r>
    </w:p>
    <w:p w14:paraId="545AEED5">
      <w:pPr>
        <w:spacing w:line="560" w:lineRule="exact"/>
        <w:ind w:firstLine="600"/>
        <w:rPr>
          <w:bCs/>
          <w:color w:val="auto"/>
          <w:sz w:val="24"/>
          <w:highlight w:val="none"/>
          <w:lang w:val="zh-CN"/>
        </w:rPr>
      </w:pPr>
      <w:r>
        <w:rPr>
          <w:rFonts w:hint="eastAsia"/>
          <w:bCs/>
          <w:color w:val="auto"/>
          <w:sz w:val="24"/>
          <w:szCs w:val="24"/>
          <w:highlight w:val="none"/>
        </w:rPr>
        <w:t>30</w:t>
      </w:r>
      <w:r>
        <w:rPr>
          <w:rFonts w:hint="eastAsia"/>
          <w:color w:val="auto"/>
          <w:sz w:val="24"/>
          <w:szCs w:val="24"/>
          <w:highlight w:val="none"/>
        </w:rPr>
        <w:t>.l中标人应当在中标通知书发出之日起15日内，按照招标文件确定的事项与采购人签订政府采购合同。</w:t>
      </w:r>
      <w:r>
        <w:rPr>
          <w:rFonts w:hint="eastAsia"/>
          <w:bCs/>
          <w:color w:val="auto"/>
          <w:sz w:val="24"/>
          <w:highlight w:val="none"/>
          <w:lang w:val="zh-CN"/>
        </w:rPr>
        <w:t>并在签订之日起2个工作日内将政府采购合同在指定的媒体上公告，但政府采购合同中涉及国家秘密、商业秘密的内容除外。</w:t>
      </w:r>
    </w:p>
    <w:p w14:paraId="4F6CB20E">
      <w:pPr>
        <w:spacing w:line="560" w:lineRule="exact"/>
        <w:ind w:firstLine="600"/>
        <w:rPr>
          <w:color w:val="auto"/>
          <w:sz w:val="24"/>
          <w:szCs w:val="24"/>
          <w:highlight w:val="none"/>
        </w:rPr>
      </w:pPr>
      <w:r>
        <w:rPr>
          <w:rFonts w:hint="eastAsia"/>
          <w:color w:val="auto"/>
          <w:sz w:val="24"/>
          <w:szCs w:val="24"/>
          <w:highlight w:val="none"/>
        </w:rPr>
        <w:t>30.2招标文件、中标人的投标文件及招标过程中有关澄清、承诺文件均应作为合同附件。</w:t>
      </w:r>
    </w:p>
    <w:p w14:paraId="36FFD703">
      <w:pPr>
        <w:spacing w:line="560" w:lineRule="exact"/>
        <w:ind w:firstLine="600"/>
        <w:rPr>
          <w:color w:val="auto"/>
          <w:sz w:val="24"/>
          <w:szCs w:val="24"/>
          <w:highlight w:val="none"/>
        </w:rPr>
      </w:pPr>
      <w:r>
        <w:rPr>
          <w:rFonts w:hint="eastAsia"/>
          <w:color w:val="auto"/>
          <w:sz w:val="24"/>
          <w:szCs w:val="24"/>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1B0FFB1F">
      <w:pPr>
        <w:spacing w:line="560" w:lineRule="exact"/>
        <w:ind w:firstLine="600"/>
        <w:rPr>
          <w:color w:val="auto"/>
          <w:sz w:val="24"/>
          <w:szCs w:val="24"/>
          <w:highlight w:val="none"/>
        </w:rPr>
      </w:pPr>
      <w:r>
        <w:rPr>
          <w:rFonts w:hint="eastAsia"/>
          <w:color w:val="auto"/>
          <w:sz w:val="24"/>
          <w:szCs w:val="24"/>
          <w:highlight w:val="none"/>
        </w:rPr>
        <w:t>30.4本项目的非主体、非关键性工作是否允许分包按以下第</w:t>
      </w:r>
      <w:r>
        <w:rPr>
          <w:rFonts w:hint="eastAsia"/>
          <w:color w:val="auto"/>
          <w:sz w:val="24"/>
          <w:szCs w:val="24"/>
          <w:highlight w:val="none"/>
          <w:u w:val="single"/>
        </w:rPr>
        <w:t xml:space="preserve">2 </w:t>
      </w:r>
      <w:r>
        <w:rPr>
          <w:rFonts w:hint="eastAsia"/>
          <w:color w:val="auto"/>
          <w:sz w:val="24"/>
          <w:szCs w:val="24"/>
          <w:highlight w:val="none"/>
        </w:rPr>
        <w:t>种方式确定：</w:t>
      </w:r>
    </w:p>
    <w:p w14:paraId="5B5871C6">
      <w:pPr>
        <w:spacing w:line="560" w:lineRule="exact"/>
        <w:ind w:firstLine="720"/>
        <w:rPr>
          <w:color w:val="auto"/>
          <w:sz w:val="24"/>
          <w:szCs w:val="24"/>
          <w:highlight w:val="none"/>
          <w:u w:val="single"/>
        </w:rPr>
      </w:pPr>
      <w:r>
        <w:rPr>
          <w:rFonts w:hint="eastAsia"/>
          <w:color w:val="auto"/>
          <w:sz w:val="24"/>
          <w:szCs w:val="24"/>
          <w:highlight w:val="none"/>
        </w:rPr>
        <w:t>1.允许分包，允许大中型企业向一家或者多家小微企业分包，分包具体内容、金额或比例：</w:t>
      </w:r>
      <w:r>
        <w:rPr>
          <w:rFonts w:hint="eastAsia"/>
          <w:color w:val="auto"/>
          <w:sz w:val="24"/>
          <w:szCs w:val="24"/>
          <w:highlight w:val="none"/>
          <w:u w:val="single"/>
        </w:rPr>
        <w:t xml:space="preserve">/  </w:t>
      </w:r>
      <w:r>
        <w:rPr>
          <w:rFonts w:hint="eastAsia"/>
          <w:color w:val="auto"/>
          <w:sz w:val="24"/>
          <w:szCs w:val="24"/>
          <w:highlight w:val="none"/>
        </w:rPr>
        <w:t>；</w:t>
      </w:r>
    </w:p>
    <w:p w14:paraId="3CB6EAEA">
      <w:pPr>
        <w:spacing w:line="560" w:lineRule="exact"/>
        <w:ind w:firstLine="600"/>
        <w:rPr>
          <w:color w:val="auto"/>
          <w:sz w:val="24"/>
          <w:szCs w:val="24"/>
          <w:highlight w:val="none"/>
        </w:rPr>
      </w:pPr>
      <w:r>
        <w:rPr>
          <w:rFonts w:hint="eastAsia"/>
          <w:color w:val="auto"/>
          <w:sz w:val="24"/>
          <w:szCs w:val="24"/>
          <w:highlight w:val="none"/>
        </w:rPr>
        <w:t xml:space="preserve"> 2.不允许分包。未经采购人同意，中标人也不得采用分包形式履行合同</w:t>
      </w:r>
      <w:r>
        <w:rPr>
          <w:rFonts w:hint="eastAsia"/>
          <w:color w:val="auto"/>
          <w:sz w:val="24"/>
          <w:szCs w:val="24"/>
          <w:highlight w:val="none"/>
          <w:lang w:eastAsia="zh-CN"/>
        </w:rPr>
        <w:t>，</w:t>
      </w:r>
      <w:r>
        <w:rPr>
          <w:rFonts w:hint="eastAsia"/>
          <w:color w:val="auto"/>
          <w:sz w:val="24"/>
          <w:szCs w:val="24"/>
          <w:highlight w:val="none"/>
        </w:rPr>
        <w:t>否则采购人有权终止合同。转包或分包造成采购人损失的，中标人应承担相应赔偿责任。</w:t>
      </w:r>
    </w:p>
    <w:p w14:paraId="11EB546F">
      <w:pPr>
        <w:spacing w:line="560" w:lineRule="exact"/>
        <w:ind w:firstLine="480"/>
        <w:rPr>
          <w:bCs/>
          <w:color w:val="auto"/>
          <w:sz w:val="24"/>
          <w:highlight w:val="none"/>
        </w:rPr>
      </w:pPr>
      <w:r>
        <w:rPr>
          <w:rFonts w:hint="eastAsia"/>
          <w:bCs/>
          <w:color w:val="auto"/>
          <w:sz w:val="24"/>
          <w:highlight w:val="none"/>
        </w:rPr>
        <w:t>30.</w:t>
      </w:r>
      <w:r>
        <w:rPr>
          <w:rFonts w:hint="eastAsia"/>
          <w:bCs/>
          <w:color w:val="auto"/>
          <w:sz w:val="24"/>
          <w:highlight w:val="none"/>
          <w:lang w:val="en-US" w:eastAsia="zh-CN"/>
        </w:rPr>
        <w:t>5</w:t>
      </w:r>
      <w:r>
        <w:rPr>
          <w:rFonts w:hint="eastAsia"/>
          <w:bCs/>
          <w:color w:val="auto"/>
          <w:sz w:val="24"/>
          <w:highlight w:val="none"/>
        </w:rPr>
        <w:t>履约保证金</w:t>
      </w:r>
    </w:p>
    <w:p w14:paraId="4C7EBA4C">
      <w:pPr>
        <w:spacing w:line="480" w:lineRule="exact"/>
        <w:ind w:firstLine="480"/>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按照以下第</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u w:val="single"/>
          <w:lang w:val="en-US" w:eastAsia="zh-CN"/>
        </w:rPr>
        <w:t>2</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lang w:val="zh-CN"/>
        </w:rPr>
        <w:t>方式确定履约保证</w:t>
      </w:r>
      <w:r>
        <w:rPr>
          <w:rFonts w:hint="eastAsia" w:ascii="Times New Roman" w:hAnsi="Times New Roman" w:cs="仿宋"/>
          <w:color w:val="auto"/>
          <w:sz w:val="24"/>
          <w:highlight w:val="none"/>
        </w:rPr>
        <w:t>金</w:t>
      </w:r>
      <w:r>
        <w:rPr>
          <w:rFonts w:hint="eastAsia" w:ascii="Times New Roman" w:hAnsi="Times New Roman" w:cs="仿宋"/>
          <w:color w:val="auto"/>
          <w:sz w:val="24"/>
          <w:highlight w:val="none"/>
          <w:lang w:val="zh-CN"/>
        </w:rPr>
        <w:t>收取方式。</w:t>
      </w:r>
    </w:p>
    <w:p w14:paraId="0F8C88E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（1）本项目不收取履约保证金。</w:t>
      </w:r>
    </w:p>
    <w:p w14:paraId="297CD67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（2）本项目收取履约保证金。</w:t>
      </w:r>
    </w:p>
    <w:p w14:paraId="28E9DA3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lang w:val="en-US" w:eastAsia="zh-CN"/>
        </w:rPr>
        <w:t>30.</w:t>
      </w:r>
      <w:r>
        <w:rPr>
          <w:rFonts w:hint="eastAsia" w:ascii="Times New Roman" w:hAnsi="Times New Roman" w:cs="仿宋"/>
          <w:color w:val="auto"/>
          <w:sz w:val="24"/>
          <w:highlight w:val="none"/>
        </w:rPr>
        <w:t>5.1履约保证金提交形式</w:t>
      </w:r>
    </w:p>
    <w:p w14:paraId="77F6833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履约保证金应在采购合同签订前提交，除银行电汇、网上银行、数字人民币外，供应商还可选用银行保函、担保公司的保证担保或保险公司的保证保险等多种形式向采购人缴纳。</w:t>
      </w:r>
    </w:p>
    <w:p w14:paraId="4626AE2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lang w:val="en-US" w:eastAsia="zh-CN"/>
        </w:rPr>
        <w:t>30.</w:t>
      </w:r>
      <w:r>
        <w:rPr>
          <w:rFonts w:hint="eastAsia" w:ascii="Times New Roman" w:hAnsi="Times New Roman" w:cs="仿宋"/>
          <w:color w:val="auto"/>
          <w:sz w:val="24"/>
          <w:highlight w:val="none"/>
        </w:rPr>
        <w:t>5.2履约保证金提交金额</w:t>
      </w:r>
    </w:p>
    <w:p w14:paraId="38E677BF">
      <w:pPr>
        <w:spacing w:line="480" w:lineRule="exact"/>
        <w:ind w:firstLine="480"/>
        <w:rPr>
          <w:rFonts w:hint="eastAsia" w:ascii="Times New Roman" w:hAnsi="Times New Roman" w:cs="仿宋"/>
          <w:color w:val="000000"/>
          <w:sz w:val="24"/>
          <w:highlight w:val="none"/>
        </w:rPr>
      </w:pPr>
      <w:bookmarkStart w:id="160" w:name="_Hlk187842952"/>
      <w:r>
        <w:rPr>
          <w:rFonts w:hint="eastAsia" w:ascii="Times New Roman" w:hAnsi="Times New Roman" w:cs="仿宋"/>
          <w:color w:val="000000"/>
          <w:sz w:val="24"/>
          <w:highlight w:val="none"/>
        </w:rPr>
        <w:t>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2</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rPr>
        <w:t>%提交。</w:t>
      </w:r>
    </w:p>
    <w:p w14:paraId="264C5C40">
      <w:pPr>
        <w:spacing w:line="480" w:lineRule="exact"/>
        <w:ind w:firstLine="480"/>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none"/>
          <w:u w:val="single"/>
        </w:rPr>
        <w:t xml:space="preserve"> </w:t>
      </w:r>
      <w:r>
        <w:rPr>
          <w:rFonts w:hint="eastAsia" w:ascii="Times New Roman" w:hAnsi="Times New Roman" w:eastAsia="宋体" w:cs="仿宋"/>
          <w:color w:val="000000"/>
          <w:sz w:val="24"/>
          <w:highlight w:val="none"/>
          <w:u w:val="single"/>
          <w:lang w:val="en-US" w:eastAsia="zh-CN"/>
        </w:rPr>
        <w:t>1.2</w:t>
      </w:r>
      <w:r>
        <w:rPr>
          <w:rFonts w:hint="eastAsia" w:ascii="Times New Roman" w:hAnsi="Times New Roman" w:eastAsia="宋体" w:cs="仿宋"/>
          <w:color w:val="000000"/>
          <w:sz w:val="24"/>
          <w:highlight w:val="none"/>
        </w:rPr>
        <w:t xml:space="preserve"> %（履约保证金原提交金额的6折）提交。办理流程、偿付等内容见江苏</w:t>
      </w:r>
      <w:r>
        <w:rPr>
          <w:rFonts w:hint="eastAsia" w:ascii="Times New Roman" w:hAnsi="Times New Roman" w:cs="仿宋"/>
          <w:color w:val="000000"/>
          <w:sz w:val="24"/>
          <w:highlight w:val="none"/>
          <w:lang w:val="en-US" w:eastAsia="zh-CN"/>
        </w:rPr>
        <w:t>省</w:t>
      </w:r>
      <w:r>
        <w:rPr>
          <w:rFonts w:hint="eastAsia" w:ascii="Times New Roman" w:hAnsi="Times New Roman" w:eastAsia="宋体" w:cs="仿宋"/>
          <w:color w:val="000000"/>
          <w:sz w:val="24"/>
          <w:highlight w:val="none"/>
        </w:rPr>
        <w:t>政府采购网“保险保函”模块。</w:t>
      </w:r>
    </w:p>
    <w:p w14:paraId="5B9459A0">
      <w:pPr>
        <w:spacing w:line="480" w:lineRule="exact"/>
        <w:ind w:firstLine="480"/>
        <w:rPr>
          <w:rFonts w:ascii="Times New Roman" w:hAnsi="Times New Roman" w:cs="仿宋"/>
          <w:color w:val="000000"/>
          <w:sz w:val="24"/>
          <w:highlight w:val="none"/>
        </w:rPr>
      </w:pPr>
      <w:r>
        <w:rPr>
          <w:rFonts w:hint="eastAsia" w:ascii="Times New Roman" w:hAnsi="Times New Roman" w:cs="仿宋"/>
          <w:color w:val="auto"/>
          <w:sz w:val="24"/>
          <w:highlight w:val="none"/>
          <w:lang w:val="en-US" w:eastAsia="zh-CN"/>
        </w:rPr>
        <w:t>30.</w:t>
      </w:r>
      <w:r>
        <w:rPr>
          <w:rFonts w:hint="eastAsia" w:ascii="Times New Roman" w:hAnsi="Times New Roman" w:cs="仿宋"/>
          <w:color w:val="000000"/>
          <w:sz w:val="24"/>
          <w:highlight w:val="none"/>
          <w:lang w:val="en-US" w:eastAsia="zh-CN"/>
        </w:rPr>
        <w:t>5</w:t>
      </w:r>
      <w:r>
        <w:rPr>
          <w:rFonts w:hint="eastAsia" w:ascii="Times New Roman" w:hAnsi="Times New Roman" w:cs="仿宋"/>
          <w:color w:val="000000"/>
          <w:sz w:val="24"/>
          <w:highlight w:val="none"/>
        </w:rPr>
        <w:t>.3履约保证金退还方式</w:t>
      </w:r>
    </w:p>
    <w:p w14:paraId="169291C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以银行电汇、网上银行、数字人民币形式缴纳履约保证金的，退回至投标人存款账户或数字人民币账户；以保函、担保、保险等形式缴纳履约保证金的，在保函、担保、保险约定的保证期限届满之日起自行失效。</w:t>
      </w:r>
    </w:p>
    <w:p w14:paraId="08301C0C">
      <w:pPr>
        <w:spacing w:line="480" w:lineRule="exact"/>
        <w:ind w:firstLine="480"/>
        <w:rPr>
          <w:rFonts w:ascii="Times New Roman" w:hAnsi="Times New Roman" w:cs="仿宋"/>
          <w:color w:val="000000"/>
          <w:sz w:val="24"/>
          <w:highlight w:val="none"/>
        </w:rPr>
      </w:pPr>
      <w:r>
        <w:rPr>
          <w:rFonts w:hint="eastAsia" w:ascii="Times New Roman" w:hAnsi="Times New Roman" w:cs="仿宋"/>
          <w:color w:val="auto"/>
          <w:sz w:val="24"/>
          <w:highlight w:val="none"/>
          <w:lang w:val="en-US" w:eastAsia="zh-CN"/>
        </w:rPr>
        <w:t>30.</w:t>
      </w:r>
      <w:r>
        <w:rPr>
          <w:rFonts w:hint="eastAsia" w:ascii="Times New Roman" w:hAnsi="Times New Roman" w:cs="仿宋"/>
          <w:color w:val="000000"/>
          <w:sz w:val="24"/>
          <w:highlight w:val="none"/>
          <w:lang w:val="en-US" w:eastAsia="zh-CN"/>
        </w:rPr>
        <w:t>5</w:t>
      </w:r>
      <w:r>
        <w:rPr>
          <w:rFonts w:hint="eastAsia" w:ascii="Times New Roman" w:hAnsi="Times New Roman" w:cs="仿宋"/>
          <w:color w:val="000000"/>
          <w:sz w:val="24"/>
          <w:highlight w:val="none"/>
        </w:rPr>
        <w:t>.4履约保证金退还条件</w:t>
      </w:r>
    </w:p>
    <w:p w14:paraId="75934516">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具有验收合格相关证明材料。</w:t>
      </w:r>
    </w:p>
    <w:p w14:paraId="713526D3">
      <w:pPr>
        <w:spacing w:line="480" w:lineRule="exact"/>
        <w:ind w:firstLine="480"/>
        <w:rPr>
          <w:rFonts w:ascii="Times New Roman" w:hAnsi="Times New Roman" w:cs="仿宋"/>
          <w:color w:val="000000"/>
          <w:sz w:val="24"/>
          <w:highlight w:val="none"/>
        </w:rPr>
      </w:pPr>
      <w:r>
        <w:rPr>
          <w:rFonts w:hint="eastAsia" w:ascii="Times New Roman" w:hAnsi="Times New Roman" w:cs="仿宋"/>
          <w:color w:val="auto"/>
          <w:sz w:val="24"/>
          <w:highlight w:val="none"/>
          <w:lang w:val="en-US" w:eastAsia="zh-CN"/>
        </w:rPr>
        <w:t>30.</w:t>
      </w:r>
      <w:r>
        <w:rPr>
          <w:rFonts w:hint="eastAsia" w:ascii="Times New Roman" w:hAnsi="Times New Roman" w:cs="仿宋"/>
          <w:color w:val="000000"/>
          <w:sz w:val="24"/>
          <w:highlight w:val="none"/>
          <w:lang w:val="en-US" w:eastAsia="zh-CN"/>
        </w:rPr>
        <w:t>5</w:t>
      </w:r>
      <w:r>
        <w:rPr>
          <w:rFonts w:hint="eastAsia" w:ascii="Times New Roman" w:hAnsi="Times New Roman" w:cs="仿宋"/>
          <w:color w:val="000000"/>
          <w:sz w:val="24"/>
          <w:highlight w:val="none"/>
        </w:rPr>
        <w:t>.5履约保证金退还时间</w:t>
      </w:r>
    </w:p>
    <w:p w14:paraId="136DA92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采购人收到投标人退付申请后5个工作日内退还。</w:t>
      </w:r>
    </w:p>
    <w:p w14:paraId="797578EB">
      <w:pPr>
        <w:spacing w:line="480" w:lineRule="exact"/>
        <w:ind w:firstLine="480"/>
        <w:rPr>
          <w:rFonts w:ascii="Times New Roman" w:hAnsi="Times New Roman" w:cs="仿宋"/>
          <w:color w:val="000000"/>
          <w:sz w:val="24"/>
          <w:highlight w:val="none"/>
        </w:rPr>
      </w:pPr>
      <w:r>
        <w:rPr>
          <w:rFonts w:hint="eastAsia" w:ascii="Times New Roman" w:hAnsi="Times New Roman" w:cs="仿宋"/>
          <w:color w:val="auto"/>
          <w:sz w:val="24"/>
          <w:highlight w:val="none"/>
          <w:lang w:val="en-US" w:eastAsia="zh-CN"/>
        </w:rPr>
        <w:t>30.</w:t>
      </w:r>
      <w:r>
        <w:rPr>
          <w:rFonts w:hint="eastAsia" w:ascii="Times New Roman" w:hAnsi="Times New Roman" w:cs="仿宋"/>
          <w:color w:val="000000"/>
          <w:sz w:val="24"/>
          <w:highlight w:val="none"/>
          <w:lang w:val="en-US" w:eastAsia="zh-CN"/>
        </w:rPr>
        <w:t>5</w:t>
      </w:r>
      <w:r>
        <w:rPr>
          <w:rFonts w:hint="eastAsia" w:ascii="Times New Roman" w:hAnsi="Times New Roman" w:cs="仿宋"/>
          <w:color w:val="000000"/>
          <w:sz w:val="24"/>
          <w:highlight w:val="none"/>
        </w:rPr>
        <w:t>.6履约保证金不予退还情形</w:t>
      </w:r>
    </w:p>
    <w:p w14:paraId="33A9A26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除不可抗力外，中标人不履行与采购人订立的采购合同的，履约保证金不予退还，给采购人造成的损失超过履约保证金数额的，还应对超过部分予以赔偿。</w:t>
      </w:r>
    </w:p>
    <w:p w14:paraId="61CF53F0">
      <w:pPr>
        <w:spacing w:line="480" w:lineRule="exact"/>
        <w:ind w:firstLine="480"/>
        <w:rPr>
          <w:rFonts w:ascii="Times New Roman" w:hAnsi="Times New Roman" w:cs="仿宋"/>
          <w:color w:val="000000"/>
          <w:sz w:val="24"/>
          <w:highlight w:val="none"/>
        </w:rPr>
      </w:pPr>
      <w:r>
        <w:rPr>
          <w:rFonts w:hint="eastAsia" w:ascii="Times New Roman" w:hAnsi="Times New Roman" w:cs="仿宋"/>
          <w:color w:val="auto"/>
          <w:sz w:val="24"/>
          <w:highlight w:val="none"/>
          <w:lang w:val="en-US" w:eastAsia="zh-CN"/>
        </w:rPr>
        <w:t>30.</w:t>
      </w:r>
      <w:r>
        <w:rPr>
          <w:rFonts w:hint="eastAsia" w:ascii="Times New Roman" w:hAnsi="Times New Roman" w:cs="仿宋"/>
          <w:color w:val="000000"/>
          <w:sz w:val="24"/>
          <w:highlight w:val="none"/>
          <w:lang w:val="en-US" w:eastAsia="zh-CN"/>
        </w:rPr>
        <w:t>5</w:t>
      </w:r>
      <w:r>
        <w:rPr>
          <w:rFonts w:hint="eastAsia" w:ascii="Times New Roman" w:hAnsi="Times New Roman" w:cs="仿宋"/>
          <w:color w:val="000000"/>
          <w:sz w:val="24"/>
          <w:highlight w:val="none"/>
        </w:rPr>
        <w:t>.7逾期退还履约保证金违约责任</w:t>
      </w:r>
    </w:p>
    <w:p w14:paraId="7B9A3D91">
      <w:pPr>
        <w:spacing w:line="560" w:lineRule="exact"/>
        <w:ind w:firstLine="480"/>
        <w:rPr>
          <w:bCs/>
          <w:color w:val="auto"/>
          <w:sz w:val="24"/>
          <w:highlight w:val="none"/>
        </w:rPr>
      </w:pPr>
      <w:r>
        <w:rPr>
          <w:rFonts w:hint="eastAsia" w:ascii="Times New Roman" w:hAnsi="Times New Roman" w:cs="仿宋"/>
          <w:color w:val="000000"/>
          <w:sz w:val="24"/>
          <w:highlight w:val="none"/>
        </w:rPr>
        <w:t>采购人逾期退还履约保证金的，除应退还履约保证金外，还应按中国人民银行同期贷款基准利率上浮20％后的利率支付超期资金占用费，但因投标人自身原因导致无法及时退还的除外。</w:t>
      </w:r>
      <w:bookmarkEnd w:id="160"/>
    </w:p>
    <w:p w14:paraId="650610DC">
      <w:pPr>
        <w:pStyle w:val="6"/>
        <w:spacing w:before="0" w:after="0" w:line="560" w:lineRule="exact"/>
        <w:ind w:firstLine="600"/>
        <w:rPr>
          <w:rFonts w:ascii="Times New Roman" w:hAnsi="Times New Roman"/>
          <w:b w:val="0"/>
          <w:color w:val="auto"/>
          <w:sz w:val="30"/>
          <w:szCs w:val="30"/>
          <w:highlight w:val="none"/>
          <w:lang w:eastAsia="zh-CN"/>
        </w:rPr>
      </w:pPr>
      <w:r>
        <w:rPr>
          <w:rFonts w:hint="eastAsia" w:ascii="Times New Roman" w:hAnsi="Times New Roman"/>
          <w:b w:val="0"/>
          <w:color w:val="auto"/>
          <w:sz w:val="30"/>
          <w:szCs w:val="30"/>
          <w:highlight w:val="none"/>
          <w:lang w:eastAsia="zh-CN"/>
        </w:rPr>
        <w:t>31、服务（包含与服务相关的货物）的追加</w:t>
      </w:r>
    </w:p>
    <w:p w14:paraId="35696CD5">
      <w:pPr>
        <w:spacing w:line="560" w:lineRule="exact"/>
        <w:ind w:firstLine="480"/>
        <w:rPr>
          <w:color w:val="auto"/>
          <w:sz w:val="24"/>
          <w:szCs w:val="24"/>
          <w:highlight w:val="none"/>
        </w:rPr>
      </w:pPr>
      <w:r>
        <w:rPr>
          <w:rFonts w:hint="eastAsia"/>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bookmarkEnd w:id="157"/>
      <w:bookmarkEnd w:id="158"/>
      <w:bookmarkEnd w:id="159"/>
    </w:p>
    <w:p w14:paraId="0B75A95B">
      <w:pPr>
        <w:pStyle w:val="6"/>
        <w:spacing w:before="0" w:after="0" w:line="560" w:lineRule="exact"/>
        <w:ind w:firstLine="600"/>
        <w:rPr>
          <w:rFonts w:ascii="Times New Roman" w:hAnsi="Times New Roman"/>
          <w:b w:val="0"/>
          <w:color w:val="auto"/>
          <w:sz w:val="30"/>
          <w:szCs w:val="30"/>
          <w:highlight w:val="none"/>
          <w:lang w:eastAsia="zh-CN"/>
        </w:rPr>
      </w:pPr>
      <w:r>
        <w:rPr>
          <w:rFonts w:hint="eastAsia" w:ascii="Times New Roman" w:hAnsi="Times New Roman"/>
          <w:b w:val="0"/>
          <w:color w:val="auto"/>
          <w:sz w:val="30"/>
          <w:szCs w:val="30"/>
          <w:highlight w:val="none"/>
          <w:lang w:eastAsia="zh-CN"/>
        </w:rPr>
        <w:t>32、政府采购履约资金扶持政策</w:t>
      </w:r>
    </w:p>
    <w:p w14:paraId="2FE57D9D">
      <w:pPr>
        <w:spacing w:line="560" w:lineRule="exact"/>
        <w:ind w:firstLine="480"/>
        <w:rPr>
          <w:bCs/>
          <w:color w:val="auto"/>
          <w:sz w:val="24"/>
          <w:highlight w:val="none"/>
          <w:lang w:val="zh-CN"/>
        </w:rPr>
      </w:pPr>
      <w:r>
        <w:rPr>
          <w:rFonts w:hint="eastAsia"/>
          <w:bCs/>
          <w:color w:val="auto"/>
          <w:sz w:val="24"/>
          <w:highlight w:val="none"/>
        </w:rPr>
        <w:t>32.1中标人可凭政府采购合同办理融资贷款，详情见江苏政府采购网“政采贷”专栏。</w:t>
      </w:r>
    </w:p>
    <w:p w14:paraId="3CD062AF">
      <w:pPr>
        <w:pStyle w:val="6"/>
        <w:spacing w:before="0" w:after="0" w:line="560" w:lineRule="exact"/>
        <w:ind w:firstLine="602"/>
        <w:rPr>
          <w:rFonts w:ascii="Times New Roman" w:hAnsi="Times New Roman"/>
          <w:color w:val="auto"/>
          <w:sz w:val="30"/>
          <w:szCs w:val="30"/>
          <w:highlight w:val="none"/>
          <w:lang w:eastAsia="zh-CN"/>
        </w:rPr>
      </w:pPr>
      <w:r>
        <w:rPr>
          <w:rFonts w:hint="eastAsia" w:ascii="Times New Roman" w:hAnsi="Times New Roman"/>
          <w:color w:val="auto"/>
          <w:sz w:val="30"/>
          <w:szCs w:val="30"/>
          <w:highlight w:val="none"/>
          <w:lang w:eastAsia="zh-CN"/>
        </w:rPr>
        <w:t>33、验收及付款</w:t>
      </w:r>
    </w:p>
    <w:p w14:paraId="7CF596C7">
      <w:pPr>
        <w:spacing w:line="560" w:lineRule="exact"/>
        <w:ind w:firstLine="482"/>
        <w:rPr>
          <w:bCs/>
          <w:color w:val="auto"/>
          <w:sz w:val="24"/>
          <w:highlight w:val="none"/>
        </w:rPr>
      </w:pPr>
      <w:r>
        <w:rPr>
          <w:rFonts w:hint="eastAsia"/>
          <w:bCs/>
          <w:color w:val="auto"/>
          <w:sz w:val="24"/>
          <w:highlight w:val="none"/>
        </w:rPr>
        <w:t>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0100DCAF">
      <w:pPr>
        <w:spacing w:line="560" w:lineRule="exact"/>
        <w:ind w:firstLine="482"/>
        <w:rPr>
          <w:bCs/>
          <w:color w:val="auto"/>
          <w:sz w:val="24"/>
          <w:highlight w:val="none"/>
        </w:rPr>
      </w:pPr>
      <w:r>
        <w:rPr>
          <w:rFonts w:hint="eastAsia"/>
          <w:bCs/>
          <w:color w:val="auto"/>
          <w:sz w:val="24"/>
          <w:highlight w:val="none"/>
        </w:rPr>
        <w:t>33.2采购人可以邀请参加本项目的其他投标人或者第三方机构参与验收。参与验收的投标人或者第三方机构的意见作为验收书的参考资料一并存档。</w:t>
      </w:r>
    </w:p>
    <w:p w14:paraId="34643923">
      <w:pPr>
        <w:spacing w:line="560" w:lineRule="exact"/>
        <w:ind w:firstLine="482"/>
        <w:rPr>
          <w:bCs/>
          <w:color w:val="auto"/>
          <w:sz w:val="24"/>
          <w:highlight w:val="none"/>
        </w:rPr>
      </w:pPr>
      <w:r>
        <w:rPr>
          <w:rFonts w:hint="eastAsia"/>
          <w:bCs/>
          <w:color w:val="auto"/>
          <w:sz w:val="24"/>
          <w:highlight w:val="none"/>
        </w:rPr>
        <w:t>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09B9220F">
      <w:pPr>
        <w:spacing w:line="560" w:lineRule="exact"/>
        <w:ind w:firstLine="482"/>
        <w:rPr>
          <w:rFonts w:cs="宋体"/>
          <w:color w:val="auto"/>
          <w:sz w:val="24"/>
          <w:highlight w:val="none"/>
        </w:rPr>
      </w:pPr>
      <w:r>
        <w:rPr>
          <w:rFonts w:hint="eastAsia"/>
          <w:bCs/>
          <w:color w:val="auto"/>
          <w:sz w:val="24"/>
          <w:highlight w:val="none"/>
        </w:rPr>
        <w:t>33.4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14840938">
      <w:pPr>
        <w:spacing w:line="560" w:lineRule="exact"/>
        <w:ind w:firstLine="482"/>
        <w:rPr>
          <w:b/>
          <w:color w:val="auto"/>
          <w:sz w:val="24"/>
          <w:highlight w:val="none"/>
        </w:rPr>
      </w:pPr>
      <w:r>
        <w:rPr>
          <w:rFonts w:hint="eastAsia"/>
          <w:b/>
          <w:color w:val="auto"/>
          <w:sz w:val="24"/>
          <w:highlight w:val="none"/>
        </w:rPr>
        <w:t>34、付款</w:t>
      </w:r>
    </w:p>
    <w:p w14:paraId="506E0F32">
      <w:pPr>
        <w:spacing w:line="560" w:lineRule="exact"/>
        <w:ind w:firstLine="482"/>
        <w:rPr>
          <w:bCs/>
          <w:color w:val="auto"/>
          <w:sz w:val="24"/>
          <w:highlight w:val="none"/>
        </w:rPr>
      </w:pPr>
      <w:bookmarkStart w:id="161" w:name="EBec7f529f50594afd871ea9378869e456"/>
      <w:r>
        <w:rPr>
          <w:rFonts w:hint="eastAsia"/>
          <w:bCs/>
          <w:color w:val="auto"/>
          <w:sz w:val="24"/>
          <w:highlight w:val="none"/>
        </w:rPr>
        <w:t>按照以下确定的付款方式，采购人及时办理付款手续。对于满足合同约定支付条件的，自收到发票后10个工作日内将资金支付到合同约定的供应商账户或供应商数字人民币账户。</w:t>
      </w:r>
      <w:bookmarkEnd w:id="161"/>
    </w:p>
    <w:p w14:paraId="5F52176F">
      <w:pPr>
        <w:keepNext w:val="0"/>
        <w:keepLines w:val="0"/>
        <w:pageBreakBefore w:val="0"/>
        <w:widowControl w:val="0"/>
        <w:spacing w:line="560" w:lineRule="exact"/>
        <w:ind w:firstLine="480"/>
        <w:rPr>
          <w:bCs/>
          <w:color w:val="auto"/>
          <w:sz w:val="24"/>
          <w:highlight w:val="none"/>
        </w:rPr>
      </w:pPr>
      <w:r>
        <w:rPr>
          <w:rFonts w:hint="eastAsia"/>
          <w:bCs/>
          <w:color w:val="auto"/>
          <w:sz w:val="24"/>
          <w:highlight w:val="none"/>
        </w:rPr>
        <w:t>预付款：合同签订后收到中标供应商发票10个工作日内预付合同价款的10%；</w:t>
      </w:r>
    </w:p>
    <w:p w14:paraId="68538A3F">
      <w:pPr>
        <w:keepNext w:val="0"/>
        <w:keepLines w:val="0"/>
        <w:pageBreakBefore w:val="0"/>
        <w:widowControl w:val="0"/>
        <w:spacing w:line="560" w:lineRule="exact"/>
        <w:ind w:firstLine="480"/>
        <w:rPr>
          <w:bCs/>
          <w:color w:val="auto"/>
          <w:sz w:val="24"/>
          <w:highlight w:val="none"/>
        </w:rPr>
      </w:pPr>
      <w:r>
        <w:rPr>
          <w:rFonts w:hint="eastAsia"/>
          <w:bCs/>
          <w:color w:val="auto"/>
          <w:sz w:val="24"/>
          <w:highlight w:val="none"/>
        </w:rPr>
        <w:t>进度款：剩余款项采购人按月支付，采购人收到供应商正式发票后的10个工作日内将上一月实际发生（经考核后的）服务费支付给成交人。</w:t>
      </w:r>
    </w:p>
    <w:p w14:paraId="15A74CCF">
      <w:pPr>
        <w:spacing w:line="560" w:lineRule="exact"/>
        <w:ind w:firstLine="482"/>
        <w:rPr>
          <w:bCs/>
          <w:color w:val="auto"/>
          <w:sz w:val="24"/>
          <w:highlight w:val="none"/>
        </w:rPr>
      </w:pPr>
      <w:r>
        <w:rPr>
          <w:bCs/>
          <w:color w:val="auto"/>
          <w:sz w:val="24"/>
          <w:highlight w:val="none"/>
        </w:rPr>
        <w:t>资金支付的时间：收到供应商发票10个工作日内</w:t>
      </w:r>
      <w:r>
        <w:rPr>
          <w:rFonts w:hint="eastAsia"/>
          <w:bCs/>
          <w:color w:val="auto"/>
          <w:sz w:val="24"/>
          <w:highlight w:val="none"/>
        </w:rPr>
        <w:t>。</w:t>
      </w:r>
    </w:p>
    <w:p w14:paraId="1EF677D3">
      <w:pPr>
        <w:spacing w:line="560" w:lineRule="exact"/>
        <w:ind w:firstLine="482"/>
        <w:rPr>
          <w:bCs/>
          <w:color w:val="auto"/>
          <w:sz w:val="24"/>
          <w:highlight w:val="none"/>
        </w:rPr>
      </w:pPr>
      <w:r>
        <w:rPr>
          <w:bCs/>
          <w:color w:val="auto"/>
          <w:sz w:val="24"/>
          <w:highlight w:val="none"/>
        </w:rPr>
        <w:t>资金支付的条件：满足相应阶段的要求且收到供应商发票</w:t>
      </w:r>
      <w:r>
        <w:rPr>
          <w:rFonts w:hint="eastAsia"/>
          <w:bCs/>
          <w:color w:val="auto"/>
          <w:sz w:val="24"/>
          <w:highlight w:val="none"/>
        </w:rPr>
        <w:t>。</w:t>
      </w:r>
    </w:p>
    <w:p w14:paraId="71095502">
      <w:pPr>
        <w:spacing w:line="560" w:lineRule="exact"/>
        <w:ind w:firstLine="482"/>
        <w:rPr>
          <w:bCs/>
          <w:color w:val="auto"/>
          <w:sz w:val="24"/>
          <w:highlight w:val="none"/>
        </w:rPr>
      </w:pPr>
      <w:r>
        <w:rPr>
          <w:bCs/>
          <w:color w:val="auto"/>
          <w:sz w:val="24"/>
          <w:highlight w:val="none"/>
        </w:rPr>
        <w:t>可以采用数字人民币支付。</w:t>
      </w:r>
    </w:p>
    <w:p w14:paraId="234C83BF">
      <w:pPr>
        <w:spacing w:line="560" w:lineRule="exact"/>
        <w:ind w:firstLine="482"/>
        <w:rPr>
          <w:bCs/>
          <w:color w:val="auto"/>
          <w:sz w:val="24"/>
          <w:highlight w:val="none"/>
        </w:rPr>
      </w:pPr>
      <w:r>
        <w:rPr>
          <w:bCs/>
          <w:color w:val="auto"/>
          <w:sz w:val="24"/>
          <w:highlight w:val="none"/>
        </w:rPr>
        <w:t>注：在签订合同时，中标人明确表示无需预付款或者主动要求降低预付款比例的，采购人可不适用前述规定。</w:t>
      </w:r>
    </w:p>
    <w:p w14:paraId="529FF41D">
      <w:pPr>
        <w:pStyle w:val="232"/>
        <w:rPr>
          <w:rFonts w:hint="eastAsia" w:ascii="Times New Roman" w:eastAsia="黑体"/>
          <w:color w:val="auto"/>
          <w:sz w:val="44"/>
          <w:szCs w:val="44"/>
          <w:lang w:eastAsia="zh-CN"/>
        </w:rPr>
      </w:pPr>
    </w:p>
    <w:p w14:paraId="70296EAC">
      <w:pPr>
        <w:pStyle w:val="232"/>
        <w:rPr>
          <w:rFonts w:ascii="Times New Roman" w:eastAsia="黑体"/>
          <w:bCs/>
          <w:color w:val="auto"/>
          <w:sz w:val="44"/>
          <w:lang w:eastAsia="zh-CN"/>
        </w:rPr>
      </w:pPr>
      <w:r>
        <w:rPr>
          <w:rFonts w:hint="eastAsia" w:ascii="Times New Roman" w:eastAsia="黑体"/>
          <w:color w:val="auto"/>
          <w:sz w:val="44"/>
          <w:szCs w:val="44"/>
          <w:lang w:eastAsia="zh-CN"/>
        </w:rPr>
        <w:t>第三章  合同</w:t>
      </w:r>
      <w:bookmarkEnd w:id="33"/>
      <w:bookmarkEnd w:id="34"/>
      <w:bookmarkEnd w:id="35"/>
      <w:bookmarkEnd w:id="36"/>
      <w:bookmarkEnd w:id="37"/>
      <w:r>
        <w:rPr>
          <w:rFonts w:hint="eastAsia" w:ascii="Times New Roman" w:eastAsia="黑体"/>
          <w:color w:val="auto"/>
          <w:sz w:val="44"/>
          <w:szCs w:val="44"/>
          <w:lang w:eastAsia="zh-CN"/>
        </w:rPr>
        <w:t>文本</w:t>
      </w:r>
      <w:bookmarkEnd w:id="46"/>
      <w:r>
        <w:rPr>
          <w:rFonts w:hint="eastAsia" w:ascii="Times New Roman" w:eastAsia="黑体"/>
          <w:color w:val="auto"/>
          <w:sz w:val="44"/>
          <w:szCs w:val="44"/>
          <w:lang w:eastAsia="zh-CN"/>
        </w:rPr>
        <w:t xml:space="preserve"> </w:t>
      </w:r>
      <w:bookmarkStart w:id="162" w:name="_Toc81575207"/>
      <w:bookmarkEnd w:id="162"/>
      <w:bookmarkStart w:id="163" w:name="_Toc81575170"/>
      <w:bookmarkEnd w:id="163"/>
    </w:p>
    <w:p w14:paraId="3E4E0120">
      <w:pPr>
        <w:spacing w:after="200"/>
        <w:jc w:val="center"/>
        <w:rPr>
          <w:rFonts w:ascii="仿宋" w:hAnsi="仿宋" w:eastAsia="仿宋" w:cs="仿宋"/>
          <w:b/>
          <w:color w:val="auto"/>
          <w:sz w:val="52"/>
          <w:szCs w:val="52"/>
        </w:rPr>
      </w:pPr>
    </w:p>
    <w:p w14:paraId="0257767D">
      <w:pPr>
        <w:spacing w:before="145" w:after="145"/>
        <w:jc w:val="center"/>
        <w:outlineLvl w:val="0"/>
        <w:rPr>
          <w:rFonts w:ascii="Times New Roman" w:hAnsi="Times New Roman"/>
          <w:b/>
          <w:bCs/>
          <w:caps w:val="0"/>
          <w:color w:val="000000"/>
          <w:sz w:val="30"/>
          <w:szCs w:val="20"/>
        </w:rPr>
      </w:pPr>
      <w:bookmarkStart w:id="164" w:name="_Toc49090575"/>
      <w:bookmarkStart w:id="165" w:name="_Toc26554093"/>
      <w:r>
        <w:rPr>
          <w:rFonts w:hint="eastAsia" w:ascii="Times New Roman" w:hAnsi="Times New Roman"/>
          <w:b/>
          <w:caps w:val="0"/>
          <w:color w:val="000000"/>
          <w:sz w:val="30"/>
        </w:rPr>
        <w:t>江苏省政府采购合同（服务）（</w:t>
      </w:r>
      <w:r>
        <w:rPr>
          <w:rFonts w:hint="eastAsia" w:ascii="Times New Roman" w:hAnsi="Times New Roman"/>
          <w:b/>
          <w:caps w:val="0"/>
          <w:color w:val="000000"/>
          <w:sz w:val="30"/>
          <w:lang w:val="en-US" w:eastAsia="zh-CN"/>
        </w:rPr>
        <w:t>参考合同</w:t>
      </w:r>
      <w:r>
        <w:rPr>
          <w:rFonts w:hint="eastAsia" w:ascii="Times New Roman" w:hAnsi="Times New Roman"/>
          <w:b/>
          <w:caps w:val="0"/>
          <w:color w:val="000000"/>
          <w:sz w:val="30"/>
        </w:rPr>
        <w:t>）</w:t>
      </w:r>
    </w:p>
    <w:p w14:paraId="3F1E6538">
      <w:pPr>
        <w:pStyle w:val="274"/>
        <w:spacing w:before="120" w:after="120"/>
        <w:rPr>
          <w:rFonts w:ascii="Times New Roman" w:hAnsi="Times New Roman"/>
          <w:caps w:val="0"/>
          <w:color w:val="000000"/>
          <w:sz w:val="24"/>
          <w:szCs w:val="24"/>
        </w:rPr>
      </w:pPr>
      <w:r>
        <w:rPr>
          <w:rFonts w:ascii="Times New Roman" w:hAnsi="Times New Roman"/>
          <w:caps w:val="0"/>
          <w:color w:val="000000"/>
          <w:sz w:val="24"/>
          <w:szCs w:val="24"/>
        </w:rPr>
        <w:t>项目名称：                                       项目编号：</w:t>
      </w:r>
    </w:p>
    <w:p w14:paraId="29EF2B3E">
      <w:pPr>
        <w:pStyle w:val="274"/>
        <w:spacing w:before="120" w:after="120"/>
        <w:rPr>
          <w:rFonts w:ascii="Times New Roman" w:hAnsi="Times New Roman"/>
          <w:caps w:val="0"/>
          <w:color w:val="000000"/>
          <w:sz w:val="24"/>
          <w:szCs w:val="24"/>
        </w:rPr>
      </w:pPr>
      <w:r>
        <w:rPr>
          <w:rFonts w:ascii="Times New Roman" w:hAnsi="Times New Roman"/>
          <w:caps w:val="0"/>
          <w:color w:val="000000"/>
          <w:sz w:val="24"/>
          <w:szCs w:val="24"/>
        </w:rPr>
        <w:t>甲方：（买方）_________</w:t>
      </w:r>
    </w:p>
    <w:p w14:paraId="7F3F37F2">
      <w:pPr>
        <w:pStyle w:val="274"/>
        <w:spacing w:before="120" w:after="120"/>
        <w:rPr>
          <w:rFonts w:hint="eastAsia" w:ascii="Times New Roman" w:hAnsi="Times New Roman"/>
          <w:caps w:val="0"/>
          <w:color w:val="000000"/>
          <w:sz w:val="24"/>
          <w:szCs w:val="24"/>
        </w:rPr>
      </w:pPr>
      <w:r>
        <w:rPr>
          <w:rFonts w:ascii="Times New Roman" w:hAnsi="Times New Roman"/>
          <w:caps w:val="0"/>
          <w:color w:val="000000"/>
          <w:sz w:val="24"/>
          <w:szCs w:val="24"/>
        </w:rPr>
        <w:t>乙方：（卖方）_________</w:t>
      </w:r>
    </w:p>
    <w:p w14:paraId="0167B2C2">
      <w:pPr>
        <w:pStyle w:val="274"/>
        <w:spacing w:before="120" w:after="120"/>
        <w:rPr>
          <w:rFonts w:ascii="Times New Roman" w:hAnsi="Times New Roman"/>
          <w:b/>
          <w:caps w:val="0"/>
          <w:color w:val="000000"/>
          <w:sz w:val="24"/>
          <w:szCs w:val="24"/>
        </w:rPr>
      </w:pPr>
      <w:r>
        <w:rPr>
          <w:rFonts w:ascii="Times New Roman" w:hAnsi="Times New Roman"/>
          <w:b/>
          <w:caps w:val="0"/>
          <w:color w:val="000000"/>
          <w:sz w:val="24"/>
          <w:szCs w:val="24"/>
        </w:rPr>
        <w:t xml:space="preserve">   </w:t>
      </w:r>
      <w:r>
        <w:rPr>
          <w:rFonts w:ascii="Times New Roman" w:hAnsi="Times New Roman"/>
          <w:caps w:val="0"/>
          <w:color w:val="000000"/>
          <w:sz w:val="24"/>
          <w:szCs w:val="24"/>
        </w:rPr>
        <w:t>甲、乙双方根据</w:t>
      </w:r>
      <w:r>
        <w:rPr>
          <w:rFonts w:hint="eastAsia" w:ascii="Times New Roman" w:hAnsi="Times New Roman"/>
          <w:caps w:val="0"/>
          <w:color w:val="000000"/>
          <w:sz w:val="24"/>
          <w:szCs w:val="24"/>
          <w:u w:val="single"/>
        </w:rPr>
        <w:t xml:space="preserve">         </w:t>
      </w:r>
      <w:r>
        <w:rPr>
          <w:rFonts w:ascii="Times New Roman" w:hAnsi="Times New Roman"/>
          <w:caps w:val="0"/>
          <w:color w:val="000000"/>
          <w:sz w:val="24"/>
          <w:szCs w:val="24"/>
        </w:rPr>
        <w:t>项目公开招标的结果，签署本合同。</w:t>
      </w:r>
    </w:p>
    <w:p w14:paraId="1D7E0055">
      <w:pPr>
        <w:pStyle w:val="379"/>
        <w:keepNext w:val="0"/>
        <w:keepLines w:val="0"/>
        <w:pageBreakBefore w:val="0"/>
        <w:widowControl/>
        <w:suppressLineNumbers w:val="0"/>
        <w:spacing w:line="360" w:lineRule="auto"/>
        <w:ind w:firstLine="480"/>
        <w:jc w:val="left"/>
        <w:rPr>
          <w:rStyle w:val="243"/>
          <w:sz w:val="24"/>
          <w:szCs w:val="24"/>
        </w:rPr>
      </w:pPr>
      <w:bookmarkStart w:id="166" w:name="_Hlt16619369"/>
      <w:bookmarkEnd w:id="166"/>
      <w:r>
        <w:rPr>
          <w:rStyle w:val="243"/>
          <w:rFonts w:hint="eastAsia" w:ascii="宋体" w:hAnsi="宋体" w:eastAsia="宋体" w:cs="宋体"/>
          <w:color w:val="000000"/>
          <w:sz w:val="24"/>
          <w:szCs w:val="24"/>
          <w:lang w:val="en-US" w:eastAsia="zh-CN" w:bidi="ar"/>
        </w:rPr>
        <w:t xml:space="preserve">根据《中华人民共和国民法典（第三编合同）》、《中华人民共和国劳动法》及相关法律法规的规定，甲乙双方遵循平等、自愿、公平、诚实信用的原则，经协商一致，乙方根据甲方要求向甲方派遣保洁人员提供服务事宜达成本合同，以兹共同遵守。 </w:t>
      </w:r>
    </w:p>
    <w:p w14:paraId="035D87F0">
      <w:pPr>
        <w:pStyle w:val="379"/>
        <w:keepNext w:val="0"/>
        <w:keepLines w:val="0"/>
        <w:pageBreakBefore w:val="0"/>
        <w:widowControl/>
        <w:suppressLineNumbers w:val="0"/>
        <w:spacing w:line="360" w:lineRule="auto"/>
        <w:jc w:val="left"/>
        <w:rPr>
          <w:rStyle w:val="243"/>
          <w:rFonts w:hint="eastAsia" w:ascii="宋体" w:hAnsi="宋体" w:eastAsia="宋体" w:cs="宋体"/>
          <w:sz w:val="24"/>
          <w:szCs w:val="24"/>
        </w:rPr>
      </w:pPr>
      <w:r>
        <w:rPr>
          <w:rStyle w:val="243"/>
          <w:rFonts w:hint="eastAsia" w:ascii="宋体" w:hAnsi="宋体" w:cs="宋体"/>
          <w:b/>
          <w:bCs/>
          <w:color w:val="000000"/>
          <w:sz w:val="24"/>
          <w:szCs w:val="24"/>
          <w:lang w:val="en-US" w:eastAsia="zh-CN" w:bidi="ar"/>
        </w:rPr>
        <w:t>一、</w:t>
      </w:r>
      <w:r>
        <w:rPr>
          <w:rStyle w:val="243"/>
          <w:rFonts w:hint="eastAsia" w:ascii="宋体" w:hAnsi="宋体" w:eastAsia="宋体" w:cs="宋体"/>
          <w:b/>
          <w:bCs/>
          <w:color w:val="000000"/>
          <w:sz w:val="24"/>
          <w:szCs w:val="24"/>
          <w:lang w:val="en-US" w:eastAsia="zh-CN" w:bidi="ar"/>
        </w:rPr>
        <w:t xml:space="preserve"> 服务形式 </w:t>
      </w:r>
    </w:p>
    <w:p w14:paraId="1DAE76C9">
      <w:pPr>
        <w:pStyle w:val="379"/>
        <w:keepNext w:val="0"/>
        <w:keepLines w:val="0"/>
        <w:pageBreakBefore w:val="0"/>
        <w:widowControl/>
        <w:suppressLineNumbers w:val="0"/>
        <w:spacing w:line="360" w:lineRule="auto"/>
        <w:ind w:firstLine="480"/>
        <w:jc w:val="left"/>
        <w:rPr>
          <w:rStyle w:val="243"/>
          <w:rFonts w:hint="eastAsia" w:ascii="宋体" w:hAnsi="宋体" w:eastAsia="宋体" w:cs="宋体"/>
          <w:sz w:val="24"/>
          <w:szCs w:val="24"/>
        </w:rPr>
      </w:pPr>
      <w:r>
        <w:rPr>
          <w:rStyle w:val="243"/>
          <w:rFonts w:hint="eastAsia" w:ascii="宋体" w:hAnsi="宋体" w:eastAsia="宋体" w:cs="宋体"/>
          <w:color w:val="000000"/>
          <w:sz w:val="24"/>
          <w:szCs w:val="24"/>
          <w:lang w:val="en-US" w:eastAsia="zh-CN" w:bidi="ar"/>
        </w:rPr>
        <w:t xml:space="preserve">根据甲方需要，乙方负责向甲方提供保洁服务，甲方向乙方支付服务费及本合同约定的其它费用，甲方与乙方所派驻的保洁人员之间不具有《劳动法》、《劳动合同法》规定的劳动关系。 </w:t>
      </w:r>
    </w:p>
    <w:p w14:paraId="753C27F5">
      <w:pPr>
        <w:pStyle w:val="379"/>
        <w:keepNext w:val="0"/>
        <w:keepLines w:val="0"/>
        <w:pageBreakBefore w:val="0"/>
        <w:widowControl/>
        <w:suppressLineNumbers w:val="0"/>
        <w:spacing w:line="360" w:lineRule="auto"/>
        <w:jc w:val="left"/>
        <w:rPr>
          <w:rStyle w:val="243"/>
          <w:rFonts w:hint="eastAsia" w:ascii="宋体" w:hAnsi="宋体" w:eastAsia="宋体" w:cs="宋体"/>
          <w:sz w:val="24"/>
          <w:szCs w:val="24"/>
        </w:rPr>
      </w:pPr>
      <w:r>
        <w:rPr>
          <w:rStyle w:val="243"/>
          <w:rFonts w:hint="eastAsia" w:ascii="宋体" w:hAnsi="宋体" w:cs="宋体"/>
          <w:b/>
          <w:bCs/>
          <w:color w:val="000000"/>
          <w:sz w:val="24"/>
          <w:szCs w:val="24"/>
          <w:lang w:val="en-US" w:eastAsia="zh-CN" w:bidi="ar"/>
        </w:rPr>
        <w:t>二、</w:t>
      </w:r>
      <w:r>
        <w:rPr>
          <w:rStyle w:val="243"/>
          <w:rFonts w:hint="eastAsia" w:ascii="宋体" w:hAnsi="宋体" w:eastAsia="宋体" w:cs="宋体"/>
          <w:b/>
          <w:bCs/>
          <w:color w:val="000000"/>
          <w:sz w:val="24"/>
          <w:szCs w:val="24"/>
          <w:lang w:val="en-US" w:eastAsia="zh-CN" w:bidi="ar"/>
        </w:rPr>
        <w:t xml:space="preserve"> 服务</w:t>
      </w:r>
      <w:r>
        <w:rPr>
          <w:rStyle w:val="243"/>
          <w:rFonts w:hint="eastAsia" w:ascii="宋体" w:hAnsi="宋体" w:cs="宋体"/>
          <w:b/>
          <w:bCs/>
          <w:color w:val="000000"/>
          <w:sz w:val="24"/>
          <w:szCs w:val="24"/>
          <w:lang w:val="en-US" w:eastAsia="zh-CN" w:bidi="ar"/>
        </w:rPr>
        <w:t>范围</w:t>
      </w:r>
      <w:r>
        <w:rPr>
          <w:rStyle w:val="243"/>
          <w:rFonts w:hint="eastAsia" w:ascii="宋体" w:hAnsi="宋体" w:eastAsia="宋体" w:cs="宋体"/>
          <w:b/>
          <w:bCs/>
          <w:color w:val="000000"/>
          <w:sz w:val="24"/>
          <w:szCs w:val="24"/>
          <w:lang w:val="en-US" w:eastAsia="zh-CN" w:bidi="ar"/>
        </w:rPr>
        <w:t xml:space="preserve"> </w:t>
      </w:r>
    </w:p>
    <w:p w14:paraId="5CE564BE">
      <w:pPr>
        <w:pStyle w:val="379"/>
        <w:keepNext w:val="0"/>
        <w:keepLines w:val="0"/>
        <w:pageBreakBefore w:val="0"/>
        <w:widowControl/>
        <w:suppressLineNumbers w:val="0"/>
        <w:spacing w:line="360" w:lineRule="auto"/>
        <w:jc w:val="left"/>
        <w:rPr>
          <w:rStyle w:val="243"/>
          <w:rFonts w:hint="eastAsia" w:ascii="宋体" w:hAnsi="宋体" w:eastAsia="宋体" w:cs="宋体"/>
          <w:color w:val="000000"/>
          <w:sz w:val="24"/>
          <w:szCs w:val="24"/>
          <w:lang w:val="en-US" w:eastAsia="zh-CN" w:bidi="ar"/>
        </w:rPr>
      </w:pPr>
      <w:r>
        <w:rPr>
          <w:rStyle w:val="243"/>
          <w:rFonts w:hint="eastAsia" w:ascii="宋体" w:hAnsi="宋体" w:eastAsia="宋体" w:cs="宋体"/>
          <w:color w:val="000000"/>
          <w:sz w:val="24"/>
          <w:szCs w:val="24"/>
          <w:lang w:val="en-US" w:eastAsia="zh-CN" w:bidi="ar"/>
        </w:rPr>
        <w:t xml:space="preserve">1、根据甲方委托，乙方愿意承接坐落于 </w:t>
      </w:r>
      <w:r>
        <w:rPr>
          <w:rStyle w:val="243"/>
          <w:rFonts w:hint="eastAsia" w:ascii="宋体" w:hAnsi="宋体" w:eastAsia="宋体" w:cs="宋体"/>
          <w:color w:val="000000"/>
          <w:sz w:val="24"/>
          <w:szCs w:val="24"/>
          <w:u w:val="single"/>
          <w:lang w:val="en-US" w:eastAsia="zh-CN" w:bidi="ar"/>
        </w:rPr>
        <w:t xml:space="preserve">                                  </w:t>
      </w:r>
      <w:r>
        <w:rPr>
          <w:rStyle w:val="243"/>
          <w:rFonts w:hint="eastAsia" w:ascii="宋体" w:hAnsi="宋体" w:eastAsia="宋体" w:cs="宋体"/>
          <w:color w:val="000000"/>
          <w:sz w:val="24"/>
          <w:szCs w:val="24"/>
          <w:lang w:val="en-US" w:eastAsia="zh-CN" w:bidi="ar"/>
        </w:rPr>
        <w:t>的保洁任务。</w:t>
      </w:r>
    </w:p>
    <w:p w14:paraId="325466B2">
      <w:pPr>
        <w:pStyle w:val="380"/>
        <w:rPr>
          <w:lang w:val="en-US" w:eastAsia="zh-CN"/>
        </w:rPr>
      </w:pPr>
      <w:r>
        <w:rPr>
          <w:rStyle w:val="243"/>
          <w:rFonts w:hint="eastAsia" w:ascii="宋体" w:hAnsi="宋体" w:eastAsia="宋体" w:cs="宋体"/>
          <w:color w:val="000000"/>
          <w:sz w:val="24"/>
          <w:szCs w:val="24"/>
          <w:lang w:val="en-US" w:eastAsia="zh-CN" w:bidi="ar"/>
        </w:rPr>
        <w:t>2、服务范围：详见招标文件采购需求。</w:t>
      </w:r>
    </w:p>
    <w:p w14:paraId="38E2A523">
      <w:pPr>
        <w:pStyle w:val="379"/>
        <w:keepNext w:val="0"/>
        <w:keepLines w:val="0"/>
        <w:pageBreakBefore w:val="0"/>
        <w:widowControl/>
        <w:suppressLineNumbers w:val="0"/>
        <w:spacing w:line="360" w:lineRule="auto"/>
        <w:jc w:val="left"/>
        <w:rPr>
          <w:rStyle w:val="243"/>
          <w:rFonts w:hint="eastAsia" w:ascii="宋体" w:hAnsi="宋体" w:eastAsia="宋体" w:cs="宋体"/>
          <w:b/>
          <w:bCs/>
          <w:color w:val="000000"/>
          <w:sz w:val="24"/>
          <w:szCs w:val="24"/>
          <w:lang w:val="en-US" w:eastAsia="zh-CN" w:bidi="ar"/>
        </w:rPr>
      </w:pPr>
      <w:r>
        <w:rPr>
          <w:rStyle w:val="243"/>
          <w:rFonts w:hint="eastAsia" w:ascii="宋体" w:hAnsi="宋体" w:cs="宋体"/>
          <w:b/>
          <w:bCs/>
          <w:color w:val="000000"/>
          <w:sz w:val="24"/>
          <w:szCs w:val="24"/>
          <w:lang w:val="en-US" w:eastAsia="zh-CN" w:bidi="ar"/>
        </w:rPr>
        <w:t xml:space="preserve">三、 </w:t>
      </w:r>
      <w:r>
        <w:rPr>
          <w:rStyle w:val="243"/>
          <w:rFonts w:hint="eastAsia" w:ascii="宋体" w:hAnsi="宋体" w:eastAsia="宋体" w:cs="宋体"/>
          <w:b/>
          <w:bCs/>
          <w:color w:val="000000"/>
          <w:sz w:val="24"/>
          <w:szCs w:val="24"/>
          <w:lang w:val="en-US" w:eastAsia="zh-CN" w:bidi="ar"/>
        </w:rPr>
        <w:t>人员要求、设备维护管理：</w:t>
      </w:r>
    </w:p>
    <w:p w14:paraId="64334738">
      <w:pPr>
        <w:pStyle w:val="379"/>
        <w:keepNext w:val="0"/>
        <w:keepLines w:val="0"/>
        <w:pageBreakBefore w:val="0"/>
        <w:widowControl/>
        <w:suppressLineNumbers w:val="0"/>
        <w:spacing w:line="360" w:lineRule="auto"/>
        <w:jc w:val="left"/>
        <w:rPr>
          <w:rStyle w:val="243"/>
          <w:rFonts w:hint="eastAsia" w:ascii="宋体" w:hAnsi="宋体" w:eastAsia="宋体" w:cs="宋体"/>
          <w:b/>
          <w:bCs/>
          <w:color w:val="000000"/>
          <w:sz w:val="24"/>
          <w:szCs w:val="24"/>
          <w:lang w:val="en-US" w:eastAsia="zh-CN" w:bidi="ar"/>
        </w:rPr>
      </w:pPr>
      <w:r>
        <w:rPr>
          <w:rStyle w:val="243"/>
          <w:rFonts w:hint="eastAsia" w:ascii="宋体" w:hAnsi="宋体" w:eastAsia="宋体" w:cs="宋体"/>
          <w:b/>
          <w:bCs/>
          <w:color w:val="000000"/>
          <w:sz w:val="24"/>
          <w:szCs w:val="24"/>
          <w:lang w:val="en-US" w:eastAsia="zh-CN" w:bidi="ar"/>
        </w:rPr>
        <w:t>（一）人员</w:t>
      </w:r>
      <w:r>
        <w:rPr>
          <w:rStyle w:val="243"/>
          <w:rFonts w:hint="eastAsia" w:ascii="宋体" w:hAnsi="宋体" w:cs="宋体"/>
          <w:b/>
          <w:bCs/>
          <w:color w:val="000000"/>
          <w:sz w:val="24"/>
          <w:szCs w:val="24"/>
          <w:lang w:val="en-US" w:eastAsia="zh-CN" w:bidi="ar"/>
        </w:rPr>
        <w:t>配备</w:t>
      </w:r>
      <w:r>
        <w:rPr>
          <w:rStyle w:val="243"/>
          <w:rFonts w:hint="eastAsia" w:ascii="宋体" w:hAnsi="宋体" w:eastAsia="宋体" w:cs="宋体"/>
          <w:b/>
          <w:bCs/>
          <w:color w:val="000000"/>
          <w:sz w:val="24"/>
          <w:szCs w:val="24"/>
          <w:lang w:val="en-US" w:eastAsia="zh-CN" w:bidi="ar"/>
        </w:rPr>
        <w:t>：</w:t>
      </w:r>
    </w:p>
    <w:tbl>
      <w:tblPr>
        <w:tblStyle w:val="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4"/>
        <w:gridCol w:w="2099"/>
        <w:gridCol w:w="1297"/>
        <w:gridCol w:w="2469"/>
        <w:gridCol w:w="1290"/>
        <w:gridCol w:w="1060"/>
      </w:tblGrid>
      <w:tr w14:paraId="508E4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trPr>
        <w:tc>
          <w:tcPr>
            <w:tcW w:w="954" w:type="dxa"/>
            <w:noWrap w:val="0"/>
            <w:vAlign w:val="center"/>
          </w:tcPr>
          <w:p w14:paraId="19CCA553">
            <w:pPr>
              <w:pStyle w:val="267"/>
              <w:spacing w:line="280" w:lineRule="exact"/>
              <w:ind w:left="108"/>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序号</w:t>
            </w:r>
          </w:p>
        </w:tc>
        <w:tc>
          <w:tcPr>
            <w:tcW w:w="2099" w:type="dxa"/>
            <w:noWrap w:val="0"/>
            <w:vAlign w:val="center"/>
          </w:tcPr>
          <w:p w14:paraId="03990DD7">
            <w:pPr>
              <w:pStyle w:val="267"/>
              <w:spacing w:line="280" w:lineRule="exact"/>
              <w:ind w:left="108"/>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岗位</w:t>
            </w:r>
          </w:p>
        </w:tc>
        <w:tc>
          <w:tcPr>
            <w:tcW w:w="1297" w:type="dxa"/>
            <w:noWrap w:val="0"/>
            <w:vAlign w:val="center"/>
          </w:tcPr>
          <w:p w14:paraId="258309DA">
            <w:pPr>
              <w:pStyle w:val="267"/>
              <w:spacing w:line="280" w:lineRule="exact"/>
              <w:ind w:left="108" w:firstLine="240"/>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人数</w:t>
            </w:r>
          </w:p>
        </w:tc>
        <w:tc>
          <w:tcPr>
            <w:tcW w:w="2469" w:type="dxa"/>
            <w:noWrap w:val="0"/>
            <w:vAlign w:val="center"/>
          </w:tcPr>
          <w:p w14:paraId="1A00F372">
            <w:pPr>
              <w:pStyle w:val="267"/>
              <w:spacing w:line="280" w:lineRule="exact"/>
              <w:ind w:left="108"/>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年龄</w:t>
            </w:r>
          </w:p>
        </w:tc>
        <w:tc>
          <w:tcPr>
            <w:tcW w:w="1290" w:type="dxa"/>
            <w:noWrap w:val="0"/>
            <w:vAlign w:val="center"/>
          </w:tcPr>
          <w:p w14:paraId="50C18032">
            <w:pPr>
              <w:pStyle w:val="267"/>
              <w:spacing w:line="280" w:lineRule="exact"/>
              <w:ind w:left="108"/>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性别</w:t>
            </w:r>
          </w:p>
        </w:tc>
        <w:tc>
          <w:tcPr>
            <w:tcW w:w="1060" w:type="dxa"/>
            <w:noWrap w:val="0"/>
            <w:vAlign w:val="center"/>
          </w:tcPr>
          <w:p w14:paraId="423FC2E7">
            <w:pPr>
              <w:pStyle w:val="267"/>
              <w:spacing w:line="280" w:lineRule="exact"/>
              <w:ind w:left="108"/>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备注</w:t>
            </w:r>
          </w:p>
        </w:tc>
      </w:tr>
      <w:tr w14:paraId="2D4C3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954" w:type="dxa"/>
            <w:noWrap w:val="0"/>
            <w:vAlign w:val="center"/>
          </w:tcPr>
          <w:p w14:paraId="1CA3020B">
            <w:pPr>
              <w:pStyle w:val="267"/>
              <w:spacing w:line="280" w:lineRule="exact"/>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1</w:t>
            </w:r>
          </w:p>
        </w:tc>
        <w:tc>
          <w:tcPr>
            <w:tcW w:w="2099" w:type="dxa"/>
            <w:noWrap w:val="0"/>
            <w:vAlign w:val="center"/>
          </w:tcPr>
          <w:p w14:paraId="35DA4390">
            <w:pPr>
              <w:pStyle w:val="267"/>
              <w:spacing w:line="280" w:lineRule="exact"/>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项目经理</w:t>
            </w:r>
          </w:p>
        </w:tc>
        <w:tc>
          <w:tcPr>
            <w:tcW w:w="1297" w:type="dxa"/>
            <w:noWrap w:val="0"/>
            <w:vAlign w:val="center"/>
          </w:tcPr>
          <w:p w14:paraId="294FFC36">
            <w:pPr>
              <w:pStyle w:val="267"/>
              <w:spacing w:line="280" w:lineRule="exact"/>
              <w:ind w:left="108"/>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1</w:t>
            </w:r>
          </w:p>
        </w:tc>
        <w:tc>
          <w:tcPr>
            <w:tcW w:w="2469" w:type="dxa"/>
            <w:noWrap w:val="0"/>
            <w:vAlign w:val="center"/>
          </w:tcPr>
          <w:p w14:paraId="005E8B03">
            <w:pPr>
              <w:pStyle w:val="267"/>
              <w:spacing w:line="280" w:lineRule="exact"/>
              <w:ind w:left="108"/>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18周岁-</w:t>
            </w:r>
            <w:r>
              <w:rPr>
                <w:rFonts w:hint="eastAsia" w:ascii="宋体" w:hAnsi="宋体" w:cs="宋体"/>
                <w:b w:val="0"/>
                <w:bCs w:val="0"/>
                <w:i w:val="0"/>
                <w:iCs w:val="0"/>
                <w:color w:val="000000"/>
                <w:sz w:val="24"/>
                <w:szCs w:val="24"/>
                <w:highlight w:val="none"/>
                <w:u w:val="none"/>
                <w:lang w:val="en-US" w:eastAsia="zh-CN" w:bidi="ar"/>
              </w:rPr>
              <w:t>50</w:t>
            </w:r>
            <w:r>
              <w:rPr>
                <w:rFonts w:hint="eastAsia" w:ascii="宋体" w:hAnsi="宋体" w:eastAsia="宋体" w:cs="宋体"/>
                <w:i w:val="0"/>
                <w:iCs w:val="0"/>
                <w:color w:val="000000"/>
                <w:sz w:val="24"/>
                <w:szCs w:val="24"/>
                <w:highlight w:val="none"/>
                <w:u w:val="none"/>
                <w:lang w:val="en-US" w:eastAsia="zh-CN" w:bidi="ar"/>
              </w:rPr>
              <w:t>周岁</w:t>
            </w:r>
          </w:p>
        </w:tc>
        <w:tc>
          <w:tcPr>
            <w:tcW w:w="1290" w:type="dxa"/>
            <w:noWrap w:val="0"/>
            <w:vAlign w:val="center"/>
          </w:tcPr>
          <w:p w14:paraId="69A1337A">
            <w:pPr>
              <w:pStyle w:val="267"/>
              <w:spacing w:line="280" w:lineRule="exact"/>
              <w:ind w:left="108"/>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不限</w:t>
            </w:r>
          </w:p>
        </w:tc>
        <w:tc>
          <w:tcPr>
            <w:tcW w:w="1060" w:type="dxa"/>
            <w:noWrap w:val="0"/>
            <w:vAlign w:val="center"/>
          </w:tcPr>
          <w:p w14:paraId="667166B8">
            <w:pPr>
              <w:pStyle w:val="267"/>
              <w:spacing w:line="280" w:lineRule="exact"/>
              <w:ind w:left="108"/>
              <w:jc w:val="left"/>
              <w:rPr>
                <w:rFonts w:hint="eastAsia" w:ascii="宋体" w:hAnsi="宋体" w:eastAsia="宋体" w:cs="宋体"/>
                <w:i w:val="0"/>
                <w:iCs w:val="0"/>
                <w:color w:val="000000"/>
                <w:sz w:val="24"/>
                <w:szCs w:val="24"/>
                <w:highlight w:val="none"/>
                <w:u w:val="none"/>
                <w:lang w:val="en-US" w:eastAsia="zh-CN" w:bidi="ar"/>
              </w:rPr>
            </w:pPr>
          </w:p>
        </w:tc>
      </w:tr>
      <w:tr w14:paraId="244F9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954" w:type="dxa"/>
            <w:noWrap w:val="0"/>
            <w:vAlign w:val="center"/>
          </w:tcPr>
          <w:p w14:paraId="3F1E67A3">
            <w:pPr>
              <w:pStyle w:val="267"/>
              <w:spacing w:line="280" w:lineRule="exact"/>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2</w:t>
            </w:r>
          </w:p>
        </w:tc>
        <w:tc>
          <w:tcPr>
            <w:tcW w:w="2099" w:type="dxa"/>
            <w:noWrap w:val="0"/>
            <w:vAlign w:val="center"/>
          </w:tcPr>
          <w:p w14:paraId="0C7FAE59">
            <w:pPr>
              <w:pStyle w:val="267"/>
              <w:spacing w:line="280" w:lineRule="exact"/>
              <w:jc w:val="left"/>
              <w:rPr>
                <w:rFonts w:ascii="宋体" w:hAnsi="宋体" w:eastAsia="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环卫主管</w:t>
            </w:r>
          </w:p>
        </w:tc>
        <w:tc>
          <w:tcPr>
            <w:tcW w:w="1297" w:type="dxa"/>
            <w:noWrap w:val="0"/>
            <w:vAlign w:val="center"/>
          </w:tcPr>
          <w:p w14:paraId="3DE9871E">
            <w:pPr>
              <w:pStyle w:val="267"/>
              <w:spacing w:line="280" w:lineRule="exact"/>
              <w:ind w:left="108"/>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4</w:t>
            </w:r>
          </w:p>
        </w:tc>
        <w:tc>
          <w:tcPr>
            <w:tcW w:w="2469" w:type="dxa"/>
            <w:noWrap w:val="0"/>
            <w:vAlign w:val="center"/>
          </w:tcPr>
          <w:p w14:paraId="7569235E">
            <w:pPr>
              <w:pStyle w:val="267"/>
              <w:spacing w:line="280" w:lineRule="exact"/>
              <w:ind w:left="108"/>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18周岁-55周岁</w:t>
            </w:r>
          </w:p>
        </w:tc>
        <w:tc>
          <w:tcPr>
            <w:tcW w:w="1290" w:type="dxa"/>
            <w:noWrap w:val="0"/>
            <w:vAlign w:val="center"/>
          </w:tcPr>
          <w:p w14:paraId="2C838164">
            <w:pPr>
              <w:pStyle w:val="267"/>
              <w:spacing w:line="280" w:lineRule="exact"/>
              <w:ind w:left="108"/>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不限</w:t>
            </w:r>
          </w:p>
        </w:tc>
        <w:tc>
          <w:tcPr>
            <w:tcW w:w="1060" w:type="dxa"/>
            <w:noWrap w:val="0"/>
            <w:vAlign w:val="center"/>
          </w:tcPr>
          <w:p w14:paraId="45B4B10C">
            <w:pPr>
              <w:pStyle w:val="267"/>
              <w:spacing w:line="280" w:lineRule="exact"/>
              <w:ind w:left="108"/>
              <w:jc w:val="left"/>
              <w:rPr>
                <w:rFonts w:hint="eastAsia" w:ascii="宋体" w:hAnsi="宋体" w:eastAsia="宋体" w:cs="宋体"/>
                <w:i w:val="0"/>
                <w:iCs w:val="0"/>
                <w:color w:val="000000"/>
                <w:sz w:val="24"/>
                <w:szCs w:val="24"/>
                <w:highlight w:val="none"/>
                <w:u w:val="none"/>
                <w:lang w:val="en-US" w:eastAsia="zh-CN" w:bidi="ar"/>
              </w:rPr>
            </w:pPr>
          </w:p>
        </w:tc>
      </w:tr>
      <w:tr w14:paraId="03297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trPr>
        <w:tc>
          <w:tcPr>
            <w:tcW w:w="954" w:type="dxa"/>
            <w:noWrap w:val="0"/>
            <w:vAlign w:val="top"/>
          </w:tcPr>
          <w:p w14:paraId="3EFDBB53">
            <w:pPr>
              <w:widowControl/>
              <w:spacing w:line="360" w:lineRule="auto"/>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2</w:t>
            </w:r>
          </w:p>
        </w:tc>
        <w:tc>
          <w:tcPr>
            <w:tcW w:w="2099" w:type="dxa"/>
            <w:noWrap w:val="0"/>
            <w:vAlign w:val="top"/>
          </w:tcPr>
          <w:p w14:paraId="569A5120">
            <w:pPr>
              <w:widowControl/>
              <w:spacing w:line="360" w:lineRule="auto"/>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保洁员</w:t>
            </w:r>
          </w:p>
        </w:tc>
        <w:tc>
          <w:tcPr>
            <w:tcW w:w="1297" w:type="dxa"/>
            <w:noWrap w:val="0"/>
            <w:vAlign w:val="center"/>
          </w:tcPr>
          <w:p w14:paraId="7CCF9117">
            <w:pPr>
              <w:pStyle w:val="267"/>
              <w:spacing w:line="280" w:lineRule="exact"/>
              <w:ind w:left="108"/>
              <w:jc w:val="center"/>
              <w:rPr>
                <w:rFonts w:ascii="宋体" w:hAnsi="宋体" w:eastAsia="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70</w:t>
            </w:r>
          </w:p>
        </w:tc>
        <w:tc>
          <w:tcPr>
            <w:tcW w:w="2469" w:type="dxa"/>
            <w:noWrap w:val="0"/>
            <w:vAlign w:val="center"/>
          </w:tcPr>
          <w:p w14:paraId="497F2BB2">
            <w:pPr>
              <w:pStyle w:val="267"/>
              <w:spacing w:line="280" w:lineRule="exact"/>
              <w:ind w:left="108"/>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18周岁-55周岁</w:t>
            </w:r>
          </w:p>
        </w:tc>
        <w:tc>
          <w:tcPr>
            <w:tcW w:w="1290" w:type="dxa"/>
            <w:noWrap w:val="0"/>
            <w:vAlign w:val="center"/>
          </w:tcPr>
          <w:p w14:paraId="0E9425D2">
            <w:pPr>
              <w:pStyle w:val="267"/>
              <w:spacing w:line="280" w:lineRule="exact"/>
              <w:ind w:left="108"/>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不限</w:t>
            </w:r>
          </w:p>
        </w:tc>
        <w:tc>
          <w:tcPr>
            <w:tcW w:w="1060" w:type="dxa"/>
            <w:noWrap w:val="0"/>
            <w:vAlign w:val="center"/>
          </w:tcPr>
          <w:p w14:paraId="4DC0BA37">
            <w:pPr>
              <w:pStyle w:val="267"/>
              <w:spacing w:line="280" w:lineRule="exact"/>
              <w:ind w:left="108"/>
              <w:jc w:val="left"/>
              <w:rPr>
                <w:rFonts w:hint="eastAsia" w:ascii="宋体" w:hAnsi="宋体" w:eastAsia="宋体" w:cs="宋体"/>
                <w:i w:val="0"/>
                <w:iCs w:val="0"/>
                <w:color w:val="000000"/>
                <w:sz w:val="24"/>
                <w:szCs w:val="24"/>
                <w:highlight w:val="none"/>
                <w:u w:val="none"/>
                <w:lang w:val="en-US" w:eastAsia="zh-CN" w:bidi="ar"/>
              </w:rPr>
            </w:pPr>
          </w:p>
        </w:tc>
      </w:tr>
      <w:tr w14:paraId="4FEBA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trPr>
        <w:tc>
          <w:tcPr>
            <w:tcW w:w="954" w:type="dxa"/>
            <w:noWrap w:val="0"/>
            <w:vAlign w:val="top"/>
          </w:tcPr>
          <w:p w14:paraId="4CF1467B">
            <w:pPr>
              <w:widowControl/>
              <w:spacing w:line="360" w:lineRule="auto"/>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4</w:t>
            </w:r>
          </w:p>
        </w:tc>
        <w:tc>
          <w:tcPr>
            <w:tcW w:w="2099" w:type="dxa"/>
            <w:noWrap w:val="0"/>
            <w:vAlign w:val="top"/>
          </w:tcPr>
          <w:p w14:paraId="15D13C4E">
            <w:pPr>
              <w:widowControl/>
              <w:spacing w:line="360" w:lineRule="auto"/>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服务与管理</w:t>
            </w:r>
          </w:p>
        </w:tc>
        <w:tc>
          <w:tcPr>
            <w:tcW w:w="6116" w:type="dxa"/>
            <w:gridSpan w:val="4"/>
            <w:noWrap w:val="0"/>
            <w:vAlign w:val="top"/>
          </w:tcPr>
          <w:p w14:paraId="55721F3F">
            <w:pPr>
              <w:widowControl/>
              <w:spacing w:line="360" w:lineRule="auto"/>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员工福利及保险、企业服务管理费等</w:t>
            </w:r>
          </w:p>
        </w:tc>
      </w:tr>
      <w:tr w14:paraId="04D5B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954" w:type="dxa"/>
            <w:noWrap w:val="0"/>
            <w:vAlign w:val="top"/>
          </w:tcPr>
          <w:p w14:paraId="75CA6182">
            <w:pPr>
              <w:widowControl/>
              <w:spacing w:line="360" w:lineRule="auto"/>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5</w:t>
            </w:r>
          </w:p>
        </w:tc>
        <w:tc>
          <w:tcPr>
            <w:tcW w:w="2099" w:type="dxa"/>
            <w:noWrap w:val="0"/>
            <w:vAlign w:val="top"/>
          </w:tcPr>
          <w:p w14:paraId="1B28AF58">
            <w:pPr>
              <w:widowControl/>
              <w:spacing w:line="360" w:lineRule="auto"/>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其他</w:t>
            </w:r>
          </w:p>
        </w:tc>
        <w:tc>
          <w:tcPr>
            <w:tcW w:w="6116" w:type="dxa"/>
            <w:gridSpan w:val="4"/>
            <w:noWrap w:val="0"/>
            <w:vAlign w:val="top"/>
          </w:tcPr>
          <w:p w14:paraId="71086A52">
            <w:pPr>
              <w:widowControl/>
              <w:spacing w:line="360" w:lineRule="auto"/>
              <w:jc w:val="left"/>
              <w:rPr>
                <w:rFonts w:hint="eastAsia" w:ascii="宋体" w:hAnsi="宋体" w:eastAsia="宋体" w:cs="宋体"/>
                <w:i w:val="0"/>
                <w:iCs w:val="0"/>
                <w:color w:val="000000"/>
                <w:sz w:val="24"/>
                <w:szCs w:val="24"/>
                <w:highlight w:val="none"/>
                <w:u w:val="none"/>
                <w:lang w:val="en-US" w:eastAsia="zh-CN" w:bidi="ar"/>
              </w:rPr>
            </w:pPr>
            <w:r>
              <w:rPr>
                <w:rStyle w:val="243"/>
                <w:rFonts w:hint="eastAsia" w:ascii="宋体" w:hAnsi="宋体" w:eastAsia="宋体" w:cs="宋体"/>
                <w:b w:val="0"/>
                <w:bCs w:val="0"/>
                <w:color w:val="000000"/>
                <w:sz w:val="24"/>
                <w:szCs w:val="24"/>
                <w:highlight w:val="none"/>
                <w:lang w:val="en-US" w:eastAsia="zh-CN" w:bidi="ar-SA"/>
              </w:rPr>
              <w:t>设备损耗及燃油、清洁工具、保洁耗材、管网清掏等</w:t>
            </w:r>
          </w:p>
        </w:tc>
      </w:tr>
    </w:tbl>
    <w:p w14:paraId="0BC39025">
      <w:pPr>
        <w:pStyle w:val="380"/>
        <w:rPr>
          <w:rFonts w:hint="eastAsia"/>
          <w:lang w:val="en-US" w:eastAsia="zh-CN"/>
        </w:rPr>
      </w:pPr>
    </w:p>
    <w:p w14:paraId="3A91A539">
      <w:pPr>
        <w:pStyle w:val="376"/>
        <w:spacing w:line="360" w:lineRule="auto"/>
        <w:ind w:left="0" w:firstLine="480"/>
        <w:rPr>
          <w:rStyle w:val="243"/>
          <w:rFonts w:hint="eastAsia" w:ascii="宋体" w:hAnsi="宋体" w:eastAsia="宋体" w:cs="宋体"/>
          <w:color w:val="000000"/>
          <w:sz w:val="24"/>
          <w:szCs w:val="24"/>
          <w:highlight w:val="none"/>
          <w:lang w:eastAsia="zh-CN"/>
        </w:rPr>
      </w:pPr>
      <w:r>
        <w:rPr>
          <w:rStyle w:val="243"/>
          <w:rFonts w:hint="eastAsia" w:ascii="宋体" w:hAnsi="宋体" w:eastAsia="宋体" w:cs="宋体"/>
          <w:color w:val="000000"/>
          <w:sz w:val="24"/>
          <w:szCs w:val="24"/>
          <w:highlight w:val="none"/>
          <w:lang w:val="en-US" w:eastAsia="zh-CN"/>
        </w:rPr>
        <w:t>1、</w:t>
      </w:r>
      <w:r>
        <w:rPr>
          <w:rStyle w:val="243"/>
          <w:rFonts w:hint="eastAsia" w:ascii="宋体" w:hAnsi="宋体" w:eastAsia="宋体" w:cs="宋体"/>
          <w:color w:val="000000"/>
          <w:sz w:val="24"/>
          <w:szCs w:val="24"/>
          <w:highlight w:val="none"/>
        </w:rPr>
        <w:t>项目经理要求：项目经理1人，</w:t>
      </w:r>
      <w:r>
        <w:rPr>
          <w:rStyle w:val="243"/>
          <w:rFonts w:hint="eastAsia" w:ascii="宋体" w:hAnsi="宋体" w:eastAsia="宋体" w:cs="宋体"/>
          <w:color w:val="000000"/>
          <w:sz w:val="24"/>
          <w:szCs w:val="24"/>
          <w:highlight w:val="none"/>
          <w:lang w:val="en-US" w:eastAsia="zh-CN"/>
        </w:rPr>
        <w:t>本科</w:t>
      </w:r>
      <w:r>
        <w:rPr>
          <w:rStyle w:val="243"/>
          <w:rFonts w:hint="eastAsia" w:ascii="宋体" w:hAnsi="宋体" w:eastAsia="宋体" w:cs="宋体"/>
          <w:color w:val="000000"/>
          <w:sz w:val="24"/>
          <w:szCs w:val="24"/>
          <w:highlight w:val="none"/>
        </w:rPr>
        <w:t>及以上学历，</w:t>
      </w:r>
      <w:r>
        <w:rPr>
          <w:rFonts w:hint="eastAsia" w:ascii="宋体" w:hAnsi="宋体" w:eastAsia="宋体" w:cs="宋体"/>
          <w:i w:val="0"/>
          <w:iCs w:val="0"/>
          <w:color w:val="000000"/>
          <w:sz w:val="24"/>
          <w:szCs w:val="24"/>
          <w:u w:val="none"/>
          <w:lang w:val="en-US" w:eastAsia="zh-CN" w:bidi="ar"/>
        </w:rPr>
        <w:t>18周岁-</w:t>
      </w:r>
      <w:r>
        <w:rPr>
          <w:rFonts w:hint="eastAsia" w:ascii="宋体" w:hAnsi="宋体" w:cs="宋体"/>
          <w:b w:val="0"/>
          <w:bCs w:val="0"/>
          <w:i w:val="0"/>
          <w:iCs w:val="0"/>
          <w:color w:val="000000"/>
          <w:sz w:val="24"/>
          <w:szCs w:val="24"/>
          <w:u w:val="none"/>
          <w:lang w:val="en-US" w:eastAsia="zh-CN" w:bidi="ar"/>
        </w:rPr>
        <w:t>50</w:t>
      </w:r>
      <w:r>
        <w:rPr>
          <w:rFonts w:hint="eastAsia" w:ascii="宋体" w:hAnsi="宋体" w:eastAsia="宋体" w:cs="宋体"/>
          <w:i w:val="0"/>
          <w:iCs w:val="0"/>
          <w:color w:val="000000"/>
          <w:sz w:val="24"/>
          <w:szCs w:val="24"/>
          <w:u w:val="none"/>
          <w:lang w:val="en-US" w:eastAsia="zh-CN" w:bidi="ar"/>
        </w:rPr>
        <w:t>周岁</w:t>
      </w:r>
      <w:r>
        <w:rPr>
          <w:rStyle w:val="243"/>
          <w:rFonts w:hint="eastAsia" w:ascii="宋体" w:hAnsi="宋体" w:eastAsia="宋体" w:cs="宋体"/>
          <w:color w:val="000000"/>
          <w:sz w:val="24"/>
          <w:szCs w:val="24"/>
          <w:highlight w:val="none"/>
        </w:rPr>
        <w:t>，熟悉物业管理相关法规，并能规范组织管理服务工作，知识面广，专业技能熟练有较强的组织协调能力</w:t>
      </w:r>
      <w:r>
        <w:rPr>
          <w:rStyle w:val="243"/>
          <w:rFonts w:hint="eastAsia" w:ascii="宋体" w:hAnsi="宋体" w:eastAsia="宋体" w:cs="宋体"/>
          <w:color w:val="000000"/>
          <w:sz w:val="24"/>
          <w:szCs w:val="24"/>
          <w:highlight w:val="none"/>
          <w:lang w:eastAsia="zh-CN"/>
        </w:rPr>
        <w:t>；</w:t>
      </w:r>
    </w:p>
    <w:p w14:paraId="2B80798F">
      <w:pPr>
        <w:numPr>
          <w:ilvl w:val="0"/>
          <w:numId w:val="0"/>
        </w:numPr>
        <w:ind w:firstLine="480"/>
        <w:rPr>
          <w:rStyle w:val="243"/>
          <w:rFonts w:hint="eastAsia" w:ascii="宋体" w:hAnsi="宋体" w:eastAsia="宋体" w:cs="宋体"/>
          <w:color w:val="000000"/>
          <w:sz w:val="24"/>
          <w:szCs w:val="24"/>
          <w:highlight w:val="none"/>
          <w:lang w:eastAsia="zh-CN"/>
        </w:rPr>
      </w:pPr>
      <w:r>
        <w:rPr>
          <w:rStyle w:val="243"/>
          <w:rFonts w:hint="eastAsia" w:ascii="宋体" w:hAnsi="宋体" w:eastAsia="宋体" w:cs="宋体"/>
          <w:color w:val="000000"/>
          <w:sz w:val="24"/>
          <w:szCs w:val="24"/>
          <w:highlight w:val="none"/>
          <w:lang w:val="en-US" w:eastAsia="zh-CN" w:bidi="ar-SA"/>
        </w:rPr>
        <w:t>2、环卫主管要求：</w:t>
      </w:r>
      <w:r>
        <w:rPr>
          <w:rStyle w:val="243"/>
          <w:rFonts w:hint="eastAsia" w:ascii="宋体" w:hAnsi="宋体" w:eastAsia="宋体" w:cs="宋体"/>
          <w:color w:val="000000"/>
          <w:sz w:val="24"/>
          <w:szCs w:val="24"/>
          <w:highlight w:val="none"/>
          <w:lang w:val="en-US" w:eastAsia="zh-CN"/>
        </w:rPr>
        <w:t>环卫主管4人，</w:t>
      </w:r>
      <w:r>
        <w:rPr>
          <w:rFonts w:hint="eastAsia" w:ascii="宋体" w:hAnsi="宋体" w:eastAsia="宋体" w:cs="宋体"/>
          <w:i w:val="0"/>
          <w:iCs w:val="0"/>
          <w:color w:val="000000"/>
          <w:sz w:val="24"/>
          <w:szCs w:val="24"/>
          <w:u w:val="none"/>
          <w:lang w:val="en-US" w:eastAsia="zh-CN" w:bidi="ar"/>
        </w:rPr>
        <w:t>18周岁-</w:t>
      </w:r>
      <w:r>
        <w:rPr>
          <w:rFonts w:hint="eastAsia" w:ascii="宋体" w:hAnsi="宋体" w:cs="宋体"/>
          <w:i w:val="0"/>
          <w:iCs w:val="0"/>
          <w:color w:val="000000"/>
          <w:sz w:val="24"/>
          <w:szCs w:val="24"/>
          <w:u w:val="none"/>
          <w:lang w:val="en-US" w:eastAsia="zh-CN" w:bidi="ar"/>
        </w:rPr>
        <w:t>5</w:t>
      </w:r>
      <w:r>
        <w:rPr>
          <w:rFonts w:hint="eastAsia" w:ascii="宋体" w:hAnsi="宋体" w:eastAsia="宋体" w:cs="宋体"/>
          <w:i w:val="0"/>
          <w:iCs w:val="0"/>
          <w:color w:val="000000"/>
          <w:sz w:val="24"/>
          <w:szCs w:val="24"/>
          <w:u w:val="none"/>
          <w:lang w:val="en-US" w:eastAsia="zh-CN" w:bidi="ar"/>
        </w:rPr>
        <w:t>5周岁，</w:t>
      </w:r>
      <w:r>
        <w:rPr>
          <w:rStyle w:val="243"/>
          <w:rFonts w:hint="eastAsia" w:ascii="宋体" w:hAnsi="宋体" w:eastAsia="宋体" w:cs="宋体"/>
          <w:color w:val="000000"/>
          <w:sz w:val="24"/>
          <w:szCs w:val="24"/>
          <w:highlight w:val="none"/>
        </w:rPr>
        <w:t>主要负责物业管理相关人员的管理、监督、培训、考核和协调工作</w:t>
      </w:r>
      <w:r>
        <w:rPr>
          <w:rStyle w:val="243"/>
          <w:rFonts w:hint="eastAsia" w:ascii="宋体" w:hAnsi="宋体" w:eastAsia="宋体" w:cs="宋体"/>
          <w:color w:val="000000"/>
          <w:sz w:val="24"/>
          <w:szCs w:val="24"/>
          <w:highlight w:val="none"/>
          <w:lang w:eastAsia="zh-CN"/>
        </w:rPr>
        <w:t>；</w:t>
      </w:r>
    </w:p>
    <w:p w14:paraId="04433504">
      <w:pPr>
        <w:pStyle w:val="263"/>
        <w:keepNext w:val="0"/>
        <w:keepLines w:val="0"/>
        <w:pageBreakBefore w:val="0"/>
        <w:widowControl w:val="0"/>
        <w:spacing w:line="360" w:lineRule="auto"/>
        <w:ind w:firstLine="480"/>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3、由于环卫保洁项目特点，休息日及公众假期都不得影响保洁服务，具体保洁服务人员数量由投标人以具体分布详情定岗位为基础，在遵守劳动法规前提下自行测算包含（人员工资、意外险、保洁用品、设备保养、垃圾桶）。</w:t>
      </w:r>
    </w:p>
    <w:p w14:paraId="69A2A041">
      <w:pPr>
        <w:pStyle w:val="379"/>
        <w:keepNext w:val="0"/>
        <w:keepLines w:val="0"/>
        <w:pageBreakBefore w:val="0"/>
        <w:widowControl/>
        <w:suppressLineNumbers w:val="0"/>
        <w:spacing w:line="360" w:lineRule="auto"/>
        <w:ind w:firstLine="480"/>
        <w:jc w:val="left"/>
        <w:rPr>
          <w:rFonts w:hint="eastAsia" w:ascii="宋体" w:hAnsi="宋体" w:eastAsia="宋体" w:cs="宋体"/>
          <w:i w:val="0"/>
          <w:iCs w:val="0"/>
          <w:color w:val="000000"/>
          <w:sz w:val="24"/>
          <w:szCs w:val="24"/>
          <w:u w:val="none"/>
          <w:lang w:val="en-US" w:eastAsia="zh-CN" w:bidi="ar"/>
        </w:rPr>
      </w:pPr>
      <w:r>
        <w:rPr>
          <w:rFonts w:hint="eastAsia" w:ascii="宋体" w:hAnsi="宋体" w:cs="宋体"/>
          <w:i w:val="0"/>
          <w:iCs w:val="0"/>
          <w:color w:val="000000"/>
          <w:sz w:val="24"/>
          <w:szCs w:val="24"/>
          <w:u w:val="none"/>
          <w:lang w:val="en-US" w:eastAsia="zh-CN" w:bidi="ar"/>
        </w:rPr>
        <w:t>4、</w:t>
      </w:r>
      <w:r>
        <w:rPr>
          <w:rFonts w:hint="eastAsia" w:ascii="宋体" w:hAnsi="宋体" w:eastAsia="宋体" w:cs="宋体"/>
          <w:i w:val="0"/>
          <w:iCs w:val="0"/>
          <w:color w:val="000000"/>
          <w:sz w:val="24"/>
          <w:szCs w:val="24"/>
          <w:u w:val="none"/>
          <w:lang w:val="en-US" w:eastAsia="zh-CN" w:bidi="ar"/>
        </w:rPr>
        <w:t>人员遇到工伤意外等情况，中标单位全权负责与采购单位无关。</w:t>
      </w:r>
    </w:p>
    <w:p w14:paraId="66E83C75">
      <w:pPr>
        <w:pStyle w:val="379"/>
        <w:keepNext w:val="0"/>
        <w:keepLines w:val="0"/>
        <w:pageBreakBefore w:val="0"/>
        <w:widowControl/>
        <w:suppressLineNumbers w:val="0"/>
        <w:spacing w:line="360" w:lineRule="auto"/>
        <w:jc w:val="left"/>
        <w:rPr>
          <w:rStyle w:val="243"/>
          <w:rFonts w:hint="eastAsia" w:ascii="宋体" w:hAnsi="宋体" w:eastAsia="宋体" w:cs="宋体"/>
          <w:b/>
          <w:bCs/>
          <w:color w:val="000000"/>
          <w:sz w:val="24"/>
          <w:szCs w:val="24"/>
          <w:lang w:val="en-US" w:eastAsia="zh-CN" w:bidi="ar"/>
        </w:rPr>
      </w:pPr>
      <w:r>
        <w:rPr>
          <w:rStyle w:val="243"/>
          <w:rFonts w:hint="eastAsia" w:ascii="宋体" w:hAnsi="宋体" w:eastAsia="宋体" w:cs="宋体"/>
          <w:b/>
          <w:bCs/>
          <w:color w:val="000000"/>
          <w:sz w:val="24"/>
          <w:szCs w:val="24"/>
          <w:lang w:val="en-US" w:eastAsia="zh-CN" w:bidi="ar"/>
        </w:rPr>
        <w:t>（二）设备维护管理</w:t>
      </w:r>
    </w:p>
    <w:p w14:paraId="17636AEA">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1、街道保洁人员所需的工具：扫把、铁锹、簸箕等；车辆的维修费由中标单位负责。后期的管理制度跟进。</w:t>
      </w:r>
    </w:p>
    <w:p w14:paraId="0039EB70">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zh-CN" w:eastAsia="zh-CN" w:bidi="ar"/>
        </w:rPr>
      </w:pPr>
      <w:r>
        <w:rPr>
          <w:rStyle w:val="243"/>
          <w:rFonts w:hint="eastAsia" w:ascii="宋体" w:hAnsi="宋体" w:eastAsia="宋体" w:cs="宋体"/>
          <w:b w:val="0"/>
          <w:bCs w:val="0"/>
          <w:color w:val="000000"/>
          <w:sz w:val="24"/>
          <w:szCs w:val="24"/>
          <w:lang w:val="zh-CN" w:eastAsia="zh-CN" w:bidi="ar"/>
        </w:rPr>
        <w:t>2、街道垃圾桶购买与维护需要中标单位负责。</w:t>
      </w:r>
    </w:p>
    <w:p w14:paraId="49F5F7E4">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3、垃圾清运作业需专人进行。</w:t>
      </w:r>
    </w:p>
    <w:p w14:paraId="6378D9B0">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4、</w:t>
      </w:r>
      <w:r>
        <w:rPr>
          <w:rStyle w:val="243"/>
          <w:rFonts w:hint="eastAsia" w:ascii="宋体" w:hAnsi="仿宋" w:eastAsia="宋体" w:cs="仿宋"/>
          <w:color w:val="000000"/>
          <w:sz w:val="24"/>
          <w:szCs w:val="24"/>
          <w:highlight w:val="none"/>
          <w:lang w:val="en-US" w:eastAsia="zh-CN" w:bidi="zh-CN"/>
        </w:rPr>
        <w:t>供应商根据项目情况，进行智能化保洁设备投入（手推式无动力扫地机</w:t>
      </w:r>
      <w:r>
        <w:rPr>
          <w:rStyle w:val="243"/>
          <w:rFonts w:hint="eastAsia" w:ascii="宋体" w:hAnsi="仿宋" w:cs="仿宋"/>
          <w:color w:val="000000"/>
          <w:sz w:val="24"/>
          <w:szCs w:val="24"/>
          <w:highlight w:val="none"/>
          <w:lang w:val="en-US" w:eastAsia="zh-CN" w:bidi="zh-CN"/>
        </w:rPr>
        <w:t>2个</w:t>
      </w:r>
      <w:r>
        <w:rPr>
          <w:rStyle w:val="243"/>
          <w:rFonts w:hint="eastAsia" w:ascii="宋体" w:hAnsi="仿宋" w:eastAsia="宋体" w:cs="仿宋"/>
          <w:color w:val="000000"/>
          <w:sz w:val="24"/>
          <w:szCs w:val="24"/>
          <w:highlight w:val="none"/>
          <w:lang w:val="en-US" w:eastAsia="zh-CN" w:bidi="zh-CN"/>
        </w:rPr>
        <w:t>、割草机</w:t>
      </w:r>
      <w:r>
        <w:rPr>
          <w:rStyle w:val="243"/>
          <w:rFonts w:hint="eastAsia" w:ascii="宋体" w:hAnsi="仿宋" w:cs="仿宋"/>
          <w:color w:val="000000"/>
          <w:sz w:val="24"/>
          <w:szCs w:val="24"/>
          <w:highlight w:val="none"/>
          <w:lang w:val="en-US" w:eastAsia="zh-CN" w:bidi="zh-CN"/>
        </w:rPr>
        <w:t>2台</w:t>
      </w:r>
      <w:r>
        <w:rPr>
          <w:rStyle w:val="243"/>
          <w:rFonts w:hint="eastAsia" w:ascii="宋体" w:hAnsi="仿宋" w:eastAsia="宋体" w:cs="仿宋"/>
          <w:color w:val="000000"/>
          <w:sz w:val="24"/>
          <w:szCs w:val="24"/>
          <w:highlight w:val="none"/>
          <w:lang w:val="en-US" w:eastAsia="zh-CN" w:bidi="zh-CN"/>
        </w:rPr>
        <w:t>、落叶吹风机</w:t>
      </w:r>
      <w:r>
        <w:rPr>
          <w:rStyle w:val="243"/>
          <w:rFonts w:hint="eastAsia" w:ascii="宋体" w:hAnsi="仿宋" w:cs="仿宋"/>
          <w:color w:val="000000"/>
          <w:sz w:val="24"/>
          <w:szCs w:val="24"/>
          <w:highlight w:val="none"/>
          <w:lang w:val="en-US" w:eastAsia="zh-CN" w:bidi="zh-CN"/>
        </w:rPr>
        <w:t>2辆、手扶拖拉机2辆、环卫电动三轮车2辆、人力两轮垃圾车2辆</w:t>
      </w:r>
      <w:r>
        <w:rPr>
          <w:rStyle w:val="243"/>
          <w:rFonts w:hint="eastAsia" w:ascii="宋体" w:hAnsi="仿宋" w:eastAsia="宋体" w:cs="仿宋"/>
          <w:color w:val="000000"/>
          <w:sz w:val="24"/>
          <w:szCs w:val="24"/>
          <w:highlight w:val="none"/>
          <w:lang w:val="en-US" w:eastAsia="zh-CN" w:bidi="zh-CN"/>
        </w:rPr>
        <w:t>等）</w:t>
      </w:r>
      <w:r>
        <w:rPr>
          <w:rStyle w:val="243"/>
          <w:rFonts w:hint="eastAsia" w:ascii="宋体" w:hAnsi="仿宋" w:cs="仿宋"/>
          <w:color w:val="000000"/>
          <w:sz w:val="24"/>
          <w:szCs w:val="24"/>
          <w:highlight w:val="none"/>
          <w:lang w:val="en-US" w:eastAsia="zh-CN" w:bidi="zh-CN"/>
        </w:rPr>
        <w:t>。</w:t>
      </w:r>
    </w:p>
    <w:p w14:paraId="7EDB2D7D">
      <w:pPr>
        <w:pStyle w:val="379"/>
        <w:keepNext w:val="0"/>
        <w:keepLines w:val="0"/>
        <w:pageBreakBefore w:val="0"/>
        <w:widowControl/>
        <w:suppressLineNumbers w:val="0"/>
        <w:spacing w:line="360" w:lineRule="auto"/>
        <w:jc w:val="left"/>
        <w:rPr>
          <w:rStyle w:val="243"/>
          <w:rFonts w:hint="eastAsia" w:ascii="宋体" w:hAnsi="宋体" w:eastAsia="宋体" w:cs="宋体"/>
          <w:sz w:val="24"/>
          <w:szCs w:val="24"/>
        </w:rPr>
      </w:pPr>
      <w:r>
        <w:rPr>
          <w:rStyle w:val="243"/>
          <w:rFonts w:hint="eastAsia" w:ascii="宋体" w:hAnsi="宋体" w:cs="宋体"/>
          <w:b/>
          <w:bCs/>
          <w:color w:val="000000"/>
          <w:sz w:val="24"/>
          <w:szCs w:val="24"/>
          <w:lang w:val="en-US" w:eastAsia="zh-CN" w:bidi="ar"/>
        </w:rPr>
        <w:t>四、</w:t>
      </w:r>
      <w:r>
        <w:rPr>
          <w:rStyle w:val="243"/>
          <w:rFonts w:hint="eastAsia" w:ascii="宋体" w:hAnsi="宋体" w:eastAsia="宋体" w:cs="宋体"/>
          <w:b/>
          <w:bCs/>
          <w:color w:val="000000"/>
          <w:sz w:val="24"/>
          <w:szCs w:val="24"/>
          <w:lang w:val="en-US" w:eastAsia="zh-CN" w:bidi="ar"/>
        </w:rPr>
        <w:t xml:space="preserve">泗洪县青阳街道保洁外包服务项目作业标准 </w:t>
      </w:r>
    </w:p>
    <w:p w14:paraId="5C14D65C">
      <w:pPr>
        <w:pStyle w:val="379"/>
        <w:keepNext w:val="0"/>
        <w:keepLines w:val="0"/>
        <w:pageBreakBefore w:val="0"/>
        <w:widowControl/>
        <w:suppressLineNumbers w:val="0"/>
        <w:spacing w:line="360" w:lineRule="auto"/>
        <w:jc w:val="left"/>
        <w:rPr>
          <w:rStyle w:val="243"/>
          <w:rFonts w:hint="eastAsia" w:ascii="宋体" w:hAnsi="宋体" w:eastAsia="宋体" w:cs="宋体"/>
          <w:sz w:val="24"/>
          <w:szCs w:val="24"/>
        </w:rPr>
      </w:pPr>
      <w:r>
        <w:rPr>
          <w:rStyle w:val="243"/>
          <w:rFonts w:hint="eastAsia" w:ascii="宋体" w:hAnsi="宋体" w:eastAsia="宋体" w:cs="宋体"/>
          <w:b/>
          <w:bCs/>
          <w:color w:val="000000"/>
          <w:sz w:val="24"/>
          <w:szCs w:val="24"/>
          <w:lang w:val="en-US" w:eastAsia="zh-CN" w:bidi="ar"/>
        </w:rPr>
        <w:t xml:space="preserve">（一）道路保洁 </w:t>
      </w:r>
    </w:p>
    <w:p w14:paraId="6EC1667E">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1、</w:t>
      </w:r>
      <w:r>
        <w:rPr>
          <w:rStyle w:val="243"/>
          <w:rFonts w:hint="eastAsia" w:ascii="宋体" w:hAnsi="宋体" w:cs="宋体"/>
          <w:b w:val="0"/>
          <w:bCs w:val="0"/>
          <w:color w:val="000000"/>
          <w:sz w:val="24"/>
          <w:szCs w:val="24"/>
          <w:lang w:val="en-US" w:eastAsia="zh-CN" w:bidi="ar"/>
        </w:rPr>
        <w:t>7</w:t>
      </w:r>
      <w:r>
        <w:rPr>
          <w:rStyle w:val="243"/>
          <w:rFonts w:hint="eastAsia" w:ascii="宋体" w:hAnsi="宋体" w:eastAsia="宋体" w:cs="宋体"/>
          <w:b w:val="0"/>
          <w:bCs w:val="0"/>
          <w:color w:val="000000"/>
          <w:sz w:val="24"/>
          <w:szCs w:val="24"/>
          <w:lang w:val="en-US" w:eastAsia="zh-CN" w:bidi="ar"/>
        </w:rPr>
        <w:t>小时保洁道路清扫保洁时间：早上 7：00—11:00、下午 2：00-5:00。</w:t>
      </w:r>
    </w:p>
    <w:p w14:paraId="499ABD6C">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2、道路普扫保持无零星垃圾，无果皮纸屑，侧石无积泥积灰，遇雨天，侧石应无积水。路面不得有明显不洁或漏扫垃圾。</w:t>
      </w:r>
    </w:p>
    <w:p w14:paraId="23BCB79B">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3、未硬化道路、闲置地块（空地）即无垃圾、无卫生死角。</w:t>
      </w:r>
    </w:p>
    <w:p w14:paraId="45E16909">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4、道路、街巷、弄边沟内无污泥、垃圾、杂草。</w:t>
      </w:r>
    </w:p>
    <w:p w14:paraId="3787D3DD">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5、加强道路清扫保洁或巡回保洁的力度，无脱岗偷懒现象，路面无零星垃圾、杂物。</w:t>
      </w:r>
    </w:p>
    <w:p w14:paraId="0C8441B7">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6、严格遵守劳动纪律，准时上下班，不脱岗、不迟到、早退、偷懒、捡垃圾， 工作时间不聚众闲谈。作业时，应穿反光背心。</w:t>
      </w:r>
    </w:p>
    <w:p w14:paraId="77790274">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7、文明作业，优质服务，清扫作业时注意不将垃圾、污水溅到行人身上，不将垃圾扫入或倒入窨井、河道、绿化带。</w:t>
      </w:r>
    </w:p>
    <w:p w14:paraId="15B4C8F0">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8.农村自然村庄主路两边清扫，白色垃圾的收集清理工作。</w:t>
      </w:r>
    </w:p>
    <w:p w14:paraId="1ACE8112">
      <w:pPr>
        <w:pStyle w:val="379"/>
        <w:keepNext w:val="0"/>
        <w:keepLines w:val="0"/>
        <w:pageBreakBefore w:val="0"/>
        <w:widowControl/>
        <w:suppressLineNumbers w:val="0"/>
        <w:spacing w:line="360" w:lineRule="auto"/>
        <w:jc w:val="left"/>
        <w:rPr>
          <w:rStyle w:val="243"/>
          <w:rFonts w:hint="eastAsia" w:ascii="宋体" w:hAnsi="宋体" w:eastAsia="宋体" w:cs="宋体"/>
          <w:b/>
          <w:bCs/>
          <w:color w:val="000000"/>
          <w:sz w:val="24"/>
          <w:szCs w:val="24"/>
          <w:lang w:val="en-US" w:eastAsia="zh-CN" w:bidi="ar"/>
        </w:rPr>
      </w:pPr>
      <w:r>
        <w:rPr>
          <w:rStyle w:val="243"/>
          <w:rFonts w:hint="eastAsia" w:ascii="宋体" w:hAnsi="宋体" w:eastAsia="宋体" w:cs="宋体"/>
          <w:b/>
          <w:bCs/>
          <w:color w:val="000000"/>
          <w:sz w:val="24"/>
          <w:szCs w:val="24"/>
          <w:lang w:val="en-US" w:eastAsia="zh-CN" w:bidi="ar"/>
        </w:rPr>
        <w:t>（二）垃圾桶保洁</w:t>
      </w:r>
    </w:p>
    <w:p w14:paraId="1F5FF0C7">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1、要求在早上 8 点前作业完成，按日产日清要求收集垃圾，不得漏点和任意撤点，桶内无沉积垃圾。</w:t>
      </w:r>
    </w:p>
    <w:p w14:paraId="5C0E0A6F">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2、垃圾桶不得满溢，垃圾量多时应及时清运。</w:t>
      </w:r>
    </w:p>
    <w:p w14:paraId="259CB71E">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3、桶周围必须打扫干净，不得有建筑垃圾，不得焚烧垃圾。</w:t>
      </w:r>
    </w:p>
    <w:p w14:paraId="14819068">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4、垃圾桶、底座配备人员必须每日至少 1 次清洗，保持清洁、完整，桶破损应及时进行调换。</w:t>
      </w:r>
    </w:p>
    <w:p w14:paraId="0ABF0A5B">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5、垃圾桶清运保洁人员作业时必须统一着装，并设有专职的垃圾清运人员。</w:t>
      </w:r>
    </w:p>
    <w:p w14:paraId="09C462A0">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6、蚊蝇季节垃圾桶周围必须每日消杀灭蝇。</w:t>
      </w:r>
    </w:p>
    <w:p w14:paraId="12ADD5CA">
      <w:pPr>
        <w:pStyle w:val="379"/>
        <w:keepNext w:val="0"/>
        <w:keepLines w:val="0"/>
        <w:pageBreakBefore w:val="0"/>
        <w:widowControl/>
        <w:suppressLineNumbers w:val="0"/>
        <w:spacing w:line="360" w:lineRule="auto"/>
        <w:jc w:val="left"/>
        <w:rPr>
          <w:rStyle w:val="243"/>
          <w:rFonts w:hint="eastAsia" w:ascii="宋体" w:hAnsi="宋体" w:eastAsia="宋体" w:cs="宋体"/>
          <w:b/>
          <w:bCs/>
          <w:color w:val="000000"/>
          <w:sz w:val="24"/>
          <w:szCs w:val="24"/>
          <w:lang w:val="en-US" w:eastAsia="zh-CN" w:bidi="ar"/>
        </w:rPr>
      </w:pPr>
      <w:r>
        <w:rPr>
          <w:rStyle w:val="243"/>
          <w:rFonts w:hint="eastAsia" w:ascii="宋体" w:hAnsi="宋体" w:eastAsia="宋体" w:cs="宋体"/>
          <w:b/>
          <w:bCs/>
          <w:color w:val="000000"/>
          <w:sz w:val="24"/>
          <w:szCs w:val="24"/>
          <w:lang w:val="en-US" w:eastAsia="zh-CN" w:bidi="ar"/>
        </w:rPr>
        <w:t>（三）绿化、水体保洁</w:t>
      </w:r>
    </w:p>
    <w:p w14:paraId="4283F8C4">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绿化区域的养护，根据季节的变化进行打药、浇水、修剪、施肥等工作。水体两侧绿化带废弃物、白色垃圾处理等。</w:t>
      </w:r>
    </w:p>
    <w:p w14:paraId="4C18F3CB">
      <w:pPr>
        <w:pStyle w:val="379"/>
        <w:keepNext w:val="0"/>
        <w:keepLines w:val="0"/>
        <w:pageBreakBefore w:val="0"/>
        <w:widowControl/>
        <w:suppressLineNumbers w:val="0"/>
        <w:spacing w:line="360" w:lineRule="auto"/>
        <w:jc w:val="left"/>
        <w:rPr>
          <w:rStyle w:val="243"/>
          <w:rFonts w:hint="eastAsia" w:ascii="宋体" w:hAnsi="宋体" w:eastAsia="宋体" w:cs="宋体"/>
          <w:b/>
          <w:bCs/>
          <w:color w:val="000000"/>
          <w:sz w:val="24"/>
          <w:szCs w:val="24"/>
          <w:lang w:val="en-US" w:eastAsia="zh-CN" w:bidi="ar"/>
        </w:rPr>
      </w:pPr>
      <w:r>
        <w:rPr>
          <w:rStyle w:val="243"/>
          <w:rFonts w:hint="eastAsia" w:ascii="宋体" w:hAnsi="宋体" w:eastAsia="宋体" w:cs="宋体"/>
          <w:b/>
          <w:bCs/>
          <w:color w:val="000000"/>
          <w:sz w:val="24"/>
          <w:szCs w:val="24"/>
          <w:lang w:val="en-US" w:eastAsia="zh-CN" w:bidi="ar"/>
        </w:rPr>
        <w:t>（四）公共空间的维护</w:t>
      </w:r>
    </w:p>
    <w:p w14:paraId="1ECDD590">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1、县城中的城中村、北街巷道关于：摆放杂物（如陈年老旧沙发、自行车、桌椅板凳等）；占道经营；零售商贩等发生的类似情况首先告知业主或占有方，传播公共空间的维护意义，并告知居委会或主管部门进行跟进。</w:t>
      </w:r>
    </w:p>
    <w:p w14:paraId="33A6EF87">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2、农村自然村庄：秸秆等物品首先要进行告知业主并与居委会联系，配合居委会进行劝阻。</w:t>
      </w:r>
    </w:p>
    <w:p w14:paraId="72EEA365">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3、在原有的基础上业主私自进行自拆自建或改变结构等类似情况，了解清楚并上报居委会并配合一定的协助工作。</w:t>
      </w:r>
    </w:p>
    <w:p w14:paraId="59C5AA54">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eastAsia="宋体" w:cs="宋体"/>
          <w:b w:val="0"/>
          <w:bCs w:val="0"/>
          <w:color w:val="000000"/>
          <w:sz w:val="24"/>
          <w:szCs w:val="24"/>
          <w:lang w:val="en-US" w:eastAsia="zh-CN" w:bidi="ar"/>
        </w:rPr>
        <w:t>4、环境干净整洁、秩序安全有序、设施维修维护、垃圾日产日清、规范停车划线，道路、村庄、居民楼、背街巷道和办公区域要消毒消杀和疫情防控到位，无卫生死角、无人员脱岗、无积存垃圾、无杂物堆积、无小广告、无污损垃圾桶、无乱搭乱晒、无毁绿种菜、无污水脏乱等。</w:t>
      </w:r>
    </w:p>
    <w:p w14:paraId="122CF884">
      <w:pPr>
        <w:pStyle w:val="379"/>
        <w:keepNext w:val="0"/>
        <w:keepLines w:val="0"/>
        <w:pageBreakBefore w:val="0"/>
        <w:widowControl/>
        <w:suppressLineNumbers w:val="0"/>
        <w:spacing w:line="360" w:lineRule="auto"/>
        <w:jc w:val="left"/>
        <w:rPr>
          <w:rStyle w:val="243"/>
          <w:rFonts w:hint="eastAsia" w:ascii="宋体" w:hAnsi="宋体" w:eastAsia="宋体" w:cs="宋体"/>
          <w:b/>
          <w:bCs/>
          <w:color w:val="000000"/>
          <w:sz w:val="24"/>
          <w:szCs w:val="24"/>
          <w:lang w:val="en-US" w:eastAsia="zh-CN" w:bidi="ar"/>
        </w:rPr>
      </w:pPr>
      <w:r>
        <w:rPr>
          <w:rStyle w:val="243"/>
          <w:rFonts w:hint="eastAsia" w:ascii="宋体" w:hAnsi="宋体" w:cs="宋体"/>
          <w:b/>
          <w:bCs/>
          <w:color w:val="000000"/>
          <w:sz w:val="24"/>
          <w:szCs w:val="24"/>
          <w:lang w:val="en-US" w:eastAsia="zh-CN" w:bidi="ar"/>
        </w:rPr>
        <w:t>五、</w:t>
      </w:r>
      <w:r>
        <w:rPr>
          <w:rStyle w:val="243"/>
          <w:rFonts w:hint="eastAsia" w:ascii="宋体" w:hAnsi="宋体" w:eastAsia="宋体" w:cs="宋体"/>
          <w:b/>
          <w:bCs/>
          <w:color w:val="000000"/>
          <w:sz w:val="24"/>
          <w:szCs w:val="24"/>
          <w:lang w:val="en-US" w:eastAsia="zh-CN" w:bidi="ar"/>
        </w:rPr>
        <w:t>突发事件应急情况处理</w:t>
      </w:r>
    </w:p>
    <w:p w14:paraId="5B485BE1">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cs="宋体"/>
          <w:b w:val="0"/>
          <w:bCs w:val="0"/>
          <w:color w:val="000000"/>
          <w:sz w:val="24"/>
          <w:szCs w:val="24"/>
          <w:lang w:val="en-US" w:eastAsia="zh-CN" w:bidi="ar"/>
        </w:rPr>
        <w:t>1、</w:t>
      </w:r>
      <w:r>
        <w:rPr>
          <w:rStyle w:val="243"/>
          <w:rFonts w:hint="eastAsia" w:ascii="宋体" w:hAnsi="宋体" w:eastAsia="宋体" w:cs="宋体"/>
          <w:b w:val="0"/>
          <w:bCs w:val="0"/>
          <w:color w:val="000000"/>
          <w:sz w:val="24"/>
          <w:szCs w:val="24"/>
          <w:lang w:val="en-US" w:eastAsia="zh-CN" w:bidi="ar"/>
        </w:rPr>
        <w:t>重大活动安全应急预案如文明城市创建、观摩等重大接待，在原有的人员基础上中标单位必须提供人员调配、机械设备支援保障活动正常开展。</w:t>
      </w:r>
    </w:p>
    <w:p w14:paraId="31E80AAD">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cs="宋体"/>
          <w:b w:val="0"/>
          <w:bCs w:val="0"/>
          <w:color w:val="000000"/>
          <w:sz w:val="24"/>
          <w:szCs w:val="24"/>
          <w:lang w:val="en-US" w:eastAsia="zh-CN" w:bidi="ar"/>
        </w:rPr>
        <w:t>2、</w:t>
      </w:r>
      <w:r>
        <w:rPr>
          <w:rStyle w:val="243"/>
          <w:rFonts w:hint="eastAsia" w:ascii="宋体" w:hAnsi="宋体" w:eastAsia="宋体" w:cs="宋体"/>
          <w:b w:val="0"/>
          <w:bCs w:val="0"/>
          <w:color w:val="000000"/>
          <w:sz w:val="24"/>
          <w:szCs w:val="24"/>
          <w:lang w:val="en-US" w:eastAsia="zh-CN" w:bidi="ar"/>
        </w:rPr>
        <w:t>自然、环保应急预案如雨雪天气为保障扫雪铲冰工作，保障人民群众在冬季降雪期间的行车和出行安全，扫雪铲冰工作实行辖区管理，分级负责，分片包干，落实责任制的原则，并以义务清扫为主，结合项目实际，特制定扫雪除冰应急预案。</w:t>
      </w:r>
    </w:p>
    <w:p w14:paraId="6B026D01">
      <w:pPr>
        <w:pStyle w:val="379"/>
        <w:keepNext w:val="0"/>
        <w:keepLines w:val="0"/>
        <w:pageBreakBefore w:val="0"/>
        <w:widowControl/>
        <w:suppressLineNumbers w:val="0"/>
        <w:spacing w:line="360" w:lineRule="auto"/>
        <w:jc w:val="left"/>
        <w:rPr>
          <w:rStyle w:val="243"/>
          <w:rFonts w:hint="eastAsia" w:ascii="宋体" w:hAnsi="宋体" w:eastAsia="宋体" w:cs="宋体"/>
          <w:b/>
          <w:bCs/>
          <w:color w:val="000000"/>
          <w:sz w:val="24"/>
          <w:szCs w:val="24"/>
          <w:lang w:val="en-US" w:eastAsia="zh-CN" w:bidi="ar"/>
        </w:rPr>
      </w:pPr>
      <w:r>
        <w:rPr>
          <w:rStyle w:val="243"/>
          <w:rFonts w:hint="eastAsia" w:ascii="宋体" w:hAnsi="宋体" w:cs="宋体"/>
          <w:b/>
          <w:bCs/>
          <w:color w:val="000000"/>
          <w:sz w:val="24"/>
          <w:szCs w:val="24"/>
          <w:lang w:val="en-US" w:eastAsia="zh-CN" w:bidi="ar"/>
        </w:rPr>
        <w:t xml:space="preserve">六、 </w:t>
      </w:r>
      <w:r>
        <w:rPr>
          <w:rStyle w:val="243"/>
          <w:rFonts w:hint="eastAsia" w:ascii="宋体" w:hAnsi="宋体" w:eastAsia="宋体" w:cs="宋体"/>
          <w:b/>
          <w:bCs/>
          <w:color w:val="000000"/>
          <w:sz w:val="24"/>
          <w:szCs w:val="24"/>
          <w:lang w:val="en-US" w:eastAsia="zh-CN" w:bidi="ar"/>
        </w:rPr>
        <w:t>台账、投诉、指令性任务完成</w:t>
      </w:r>
    </w:p>
    <w:p w14:paraId="257BE0FF">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cs="宋体"/>
          <w:b w:val="0"/>
          <w:bCs w:val="0"/>
          <w:color w:val="000000"/>
          <w:sz w:val="24"/>
          <w:szCs w:val="24"/>
          <w:lang w:val="en-US" w:eastAsia="zh-CN" w:bidi="ar"/>
        </w:rPr>
        <w:t>1、</w:t>
      </w:r>
      <w:r>
        <w:rPr>
          <w:rStyle w:val="243"/>
          <w:rFonts w:hint="eastAsia" w:ascii="宋体" w:hAnsi="宋体" w:eastAsia="宋体" w:cs="宋体"/>
          <w:b w:val="0"/>
          <w:bCs w:val="0"/>
          <w:color w:val="000000"/>
          <w:sz w:val="24"/>
          <w:szCs w:val="24"/>
          <w:lang w:val="en-US" w:eastAsia="zh-CN" w:bidi="ar"/>
        </w:rPr>
        <w:t>管理、考核资料齐全，每星期有相应的考核巡查记录。</w:t>
      </w:r>
    </w:p>
    <w:p w14:paraId="017822A4">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cs="宋体"/>
          <w:b w:val="0"/>
          <w:bCs w:val="0"/>
          <w:color w:val="000000"/>
          <w:sz w:val="24"/>
          <w:szCs w:val="24"/>
          <w:lang w:val="en-US" w:eastAsia="zh-CN" w:bidi="ar"/>
        </w:rPr>
        <w:t>2、</w:t>
      </w:r>
      <w:r>
        <w:rPr>
          <w:rStyle w:val="243"/>
          <w:rFonts w:hint="eastAsia" w:ascii="宋体" w:hAnsi="宋体" w:eastAsia="宋体" w:cs="宋体"/>
          <w:b w:val="0"/>
          <w:bCs w:val="0"/>
          <w:color w:val="000000"/>
          <w:sz w:val="24"/>
          <w:szCs w:val="24"/>
          <w:lang w:val="en-US" w:eastAsia="zh-CN" w:bidi="ar"/>
        </w:rPr>
        <w:t>遇群众投诉、媒体曝光的，及时处理、落实整改。</w:t>
      </w:r>
    </w:p>
    <w:p w14:paraId="4DC79177">
      <w:pPr>
        <w:pStyle w:val="379"/>
        <w:keepNext w:val="0"/>
        <w:keepLines w:val="0"/>
        <w:pageBreakBefore w:val="0"/>
        <w:widowControl/>
        <w:suppressLineNumbers w:val="0"/>
        <w:spacing w:line="360" w:lineRule="auto"/>
        <w:ind w:firstLine="480"/>
        <w:jc w:val="left"/>
        <w:rPr>
          <w:rStyle w:val="243"/>
          <w:rFonts w:hint="eastAsia" w:ascii="宋体" w:hAnsi="宋体" w:eastAsia="宋体" w:cs="宋体"/>
          <w:b w:val="0"/>
          <w:bCs w:val="0"/>
          <w:color w:val="000000"/>
          <w:sz w:val="24"/>
          <w:szCs w:val="24"/>
          <w:lang w:val="en-US" w:eastAsia="zh-CN" w:bidi="ar"/>
        </w:rPr>
      </w:pPr>
      <w:r>
        <w:rPr>
          <w:rStyle w:val="243"/>
          <w:rFonts w:hint="eastAsia" w:ascii="宋体" w:hAnsi="宋体" w:cs="宋体"/>
          <w:b w:val="0"/>
          <w:bCs w:val="0"/>
          <w:color w:val="000000"/>
          <w:sz w:val="24"/>
          <w:szCs w:val="24"/>
          <w:lang w:val="en-US" w:eastAsia="zh-CN" w:bidi="ar"/>
        </w:rPr>
        <w:t>3、</w:t>
      </w:r>
      <w:r>
        <w:rPr>
          <w:rStyle w:val="243"/>
          <w:rFonts w:hint="eastAsia" w:ascii="宋体" w:hAnsi="宋体" w:eastAsia="宋体" w:cs="宋体"/>
          <w:b w:val="0"/>
          <w:bCs w:val="0"/>
          <w:color w:val="000000"/>
          <w:sz w:val="24"/>
          <w:szCs w:val="24"/>
          <w:lang w:val="en-US" w:eastAsia="zh-CN" w:bidi="ar"/>
        </w:rPr>
        <w:t>指令性任务，督促的问题必须按标准及时完成。</w:t>
      </w:r>
    </w:p>
    <w:p w14:paraId="50B4196A">
      <w:pPr>
        <w:pStyle w:val="379"/>
        <w:keepNext w:val="0"/>
        <w:keepLines w:val="0"/>
        <w:pageBreakBefore w:val="0"/>
        <w:widowControl/>
        <w:suppressLineNumbers w:val="0"/>
        <w:spacing w:line="360" w:lineRule="auto"/>
        <w:jc w:val="left"/>
        <w:rPr>
          <w:rStyle w:val="243"/>
          <w:rFonts w:hint="eastAsia" w:ascii="宋体" w:hAnsi="宋体" w:eastAsia="宋体" w:cs="宋体"/>
          <w:sz w:val="24"/>
          <w:szCs w:val="24"/>
        </w:rPr>
      </w:pPr>
      <w:r>
        <w:rPr>
          <w:rStyle w:val="243"/>
          <w:rFonts w:hint="eastAsia" w:ascii="宋体" w:hAnsi="宋体" w:cs="宋体"/>
          <w:b/>
          <w:bCs/>
          <w:color w:val="000000"/>
          <w:sz w:val="24"/>
          <w:szCs w:val="24"/>
          <w:lang w:val="en-US" w:eastAsia="zh-CN" w:bidi="ar"/>
        </w:rPr>
        <w:t>七、</w:t>
      </w:r>
      <w:r>
        <w:rPr>
          <w:rStyle w:val="243"/>
          <w:rFonts w:hint="eastAsia" w:ascii="宋体" w:hAnsi="宋体" w:eastAsia="宋体" w:cs="宋体"/>
          <w:b/>
          <w:bCs/>
          <w:color w:val="000000"/>
          <w:sz w:val="24"/>
          <w:szCs w:val="24"/>
          <w:lang w:val="en-US" w:eastAsia="zh-CN" w:bidi="ar"/>
        </w:rPr>
        <w:t xml:space="preserve"> 合同期限 </w:t>
      </w:r>
    </w:p>
    <w:p w14:paraId="141F910D">
      <w:pPr>
        <w:pageBreakBefore w:val="0"/>
        <w:spacing w:line="560" w:lineRule="exact"/>
        <w:ind w:firstLine="480"/>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rPr>
        <w:t>合同履行期限</w:t>
      </w:r>
      <w:r>
        <w:rPr>
          <w:rFonts w:hint="eastAsia" w:ascii="Times New Roman" w:hAnsi="Times New Roman" w:eastAsia="宋体" w:cs="Times New Roman"/>
          <w:caps w:val="0"/>
          <w:color w:val="000000"/>
          <w:sz w:val="24"/>
          <w:szCs w:val="24"/>
          <w:highlight w:val="none"/>
        </w:rPr>
        <w:t>：</w:t>
      </w:r>
      <w:r>
        <w:rPr>
          <w:rFonts w:hint="eastAsia" w:eastAsia="宋体" w:cs="Times New Roman"/>
          <w:caps w:val="0"/>
          <w:color w:val="000000"/>
          <w:sz w:val="24"/>
          <w:szCs w:val="24"/>
          <w:highlight w:val="none"/>
          <w:lang w:eastAsia="zh-CN"/>
        </w:rPr>
        <w:t xml:space="preserve"> </w:t>
      </w:r>
      <w:r>
        <w:rPr>
          <w:rFonts w:hint="eastAsia" w:eastAsia="宋体" w:cs="Times New Roman"/>
          <w:caps w:val="0"/>
          <w:color w:val="000000"/>
          <w:sz w:val="24"/>
          <w:szCs w:val="24"/>
          <w:highlight w:val="none"/>
          <w:lang w:val="en-US" w:eastAsia="zh-CN"/>
        </w:rPr>
        <w:t>二</w:t>
      </w:r>
      <w:r>
        <w:rPr>
          <w:rFonts w:hint="eastAsia" w:eastAsia="宋体" w:cs="Times New Roman"/>
          <w:caps w:val="0"/>
          <w:color w:val="000000"/>
          <w:sz w:val="24"/>
          <w:szCs w:val="24"/>
          <w:highlight w:val="none"/>
          <w:lang w:eastAsia="zh-CN"/>
        </w:rPr>
        <w:t>年（具体以合同签订时间为准）</w:t>
      </w:r>
      <w:r>
        <w:rPr>
          <w:rFonts w:hint="eastAsia" w:ascii="Times New Roman" w:hAnsi="Times New Roman" w:eastAsia="宋体" w:cs="Times New Roman"/>
          <w:caps w:val="0"/>
          <w:color w:val="000000"/>
          <w:sz w:val="24"/>
          <w:szCs w:val="24"/>
          <w:highlight w:val="none"/>
          <w:lang w:val="en-US" w:eastAsia="zh-CN"/>
        </w:rPr>
        <w:t xml:space="preserve">  </w:t>
      </w:r>
    </w:p>
    <w:p w14:paraId="3A9F45C5">
      <w:pPr>
        <w:pStyle w:val="379"/>
        <w:keepNext w:val="0"/>
        <w:keepLines w:val="0"/>
        <w:pageBreakBefore w:val="0"/>
        <w:widowControl/>
        <w:suppressLineNumbers w:val="0"/>
        <w:spacing w:line="360" w:lineRule="auto"/>
        <w:jc w:val="left"/>
        <w:rPr>
          <w:rStyle w:val="243"/>
          <w:rFonts w:hint="eastAsia" w:ascii="宋体" w:hAnsi="宋体" w:eastAsia="宋体" w:cs="宋体"/>
          <w:sz w:val="24"/>
          <w:szCs w:val="24"/>
          <w:highlight w:val="none"/>
        </w:rPr>
      </w:pPr>
      <w:r>
        <w:rPr>
          <w:rStyle w:val="243"/>
          <w:rFonts w:hint="eastAsia" w:ascii="宋体" w:hAnsi="宋体" w:cs="宋体"/>
          <w:b/>
          <w:bCs/>
          <w:color w:val="000000"/>
          <w:sz w:val="24"/>
          <w:szCs w:val="24"/>
          <w:highlight w:val="none"/>
          <w:lang w:val="en-US" w:eastAsia="zh-CN" w:bidi="ar"/>
        </w:rPr>
        <w:t>八、</w:t>
      </w:r>
      <w:r>
        <w:rPr>
          <w:rStyle w:val="243"/>
          <w:rFonts w:hint="eastAsia" w:ascii="宋体" w:hAnsi="宋体" w:eastAsia="宋体" w:cs="宋体"/>
          <w:b/>
          <w:bCs/>
          <w:color w:val="000000"/>
          <w:sz w:val="24"/>
          <w:szCs w:val="24"/>
          <w:highlight w:val="none"/>
          <w:lang w:val="en-US" w:eastAsia="zh-CN" w:bidi="ar"/>
        </w:rPr>
        <w:t xml:space="preserve"> 服务酬金 </w:t>
      </w:r>
    </w:p>
    <w:p w14:paraId="6E589744">
      <w:pPr>
        <w:pStyle w:val="379"/>
        <w:keepNext w:val="0"/>
        <w:keepLines w:val="0"/>
        <w:pageBreakBefore w:val="0"/>
        <w:widowControl/>
        <w:suppressLineNumbers w:val="0"/>
        <w:spacing w:line="360" w:lineRule="auto"/>
        <w:ind w:firstLine="480"/>
        <w:jc w:val="left"/>
        <w:rPr>
          <w:rStyle w:val="243"/>
          <w:rFonts w:hint="eastAsia" w:ascii="宋体" w:hAnsi="宋体" w:eastAsia="宋体" w:cs="宋体"/>
          <w:sz w:val="24"/>
          <w:szCs w:val="24"/>
          <w:highlight w:val="none"/>
        </w:rPr>
      </w:pPr>
      <w:r>
        <w:rPr>
          <w:rStyle w:val="243"/>
          <w:rFonts w:hint="eastAsia" w:ascii="宋体" w:hAnsi="宋体" w:eastAsia="宋体" w:cs="宋体"/>
          <w:color w:val="000000"/>
          <w:sz w:val="24"/>
          <w:szCs w:val="24"/>
          <w:highlight w:val="none"/>
          <w:lang w:val="en-US" w:eastAsia="zh-CN" w:bidi="ar"/>
        </w:rPr>
        <w:t xml:space="preserve">保洁服务费共计 </w:t>
      </w:r>
      <w:r>
        <w:rPr>
          <w:rStyle w:val="243"/>
          <w:rFonts w:hint="eastAsia" w:ascii="宋体" w:hAnsi="宋体" w:eastAsia="宋体" w:cs="宋体"/>
          <w:color w:val="000000"/>
          <w:sz w:val="24"/>
          <w:szCs w:val="24"/>
          <w:highlight w:val="none"/>
          <w:u w:val="single"/>
          <w:lang w:val="en-US" w:eastAsia="zh-CN" w:bidi="ar"/>
        </w:rPr>
        <w:t xml:space="preserve">        </w:t>
      </w:r>
      <w:r>
        <w:rPr>
          <w:rStyle w:val="243"/>
          <w:rFonts w:hint="eastAsia" w:ascii="宋体" w:hAnsi="宋体" w:eastAsia="宋体" w:cs="宋体"/>
          <w:color w:val="000000"/>
          <w:sz w:val="24"/>
          <w:szCs w:val="24"/>
          <w:highlight w:val="none"/>
          <w:lang w:val="en-US" w:eastAsia="zh-CN" w:bidi="ar"/>
        </w:rPr>
        <w:t xml:space="preserve">元/月（辖区范围划分见附件）。具体保洁人员的工资报酬分配由乙方负责，与甲方无关，甲方不负责具体每个保洁人员的工资报酬发放问题。 </w:t>
      </w:r>
    </w:p>
    <w:p w14:paraId="60BAB40F">
      <w:pPr>
        <w:pStyle w:val="379"/>
        <w:keepNext w:val="0"/>
        <w:keepLines w:val="0"/>
        <w:pageBreakBefore w:val="0"/>
        <w:widowControl/>
        <w:suppressLineNumbers w:val="0"/>
        <w:spacing w:line="360" w:lineRule="auto"/>
        <w:jc w:val="left"/>
        <w:rPr>
          <w:rStyle w:val="243"/>
          <w:rFonts w:hint="eastAsia" w:ascii="宋体" w:hAnsi="宋体" w:eastAsia="宋体" w:cs="宋体"/>
          <w:sz w:val="24"/>
          <w:szCs w:val="24"/>
          <w:highlight w:val="none"/>
        </w:rPr>
      </w:pPr>
      <w:r>
        <w:rPr>
          <w:rStyle w:val="243"/>
          <w:rFonts w:hint="eastAsia" w:ascii="宋体" w:hAnsi="宋体" w:cs="宋体"/>
          <w:b/>
          <w:bCs/>
          <w:color w:val="000000"/>
          <w:sz w:val="24"/>
          <w:szCs w:val="24"/>
          <w:highlight w:val="none"/>
          <w:lang w:val="en-US" w:eastAsia="zh-CN" w:bidi="ar"/>
        </w:rPr>
        <w:t>九、</w:t>
      </w:r>
      <w:r>
        <w:rPr>
          <w:rStyle w:val="243"/>
          <w:rFonts w:hint="eastAsia" w:ascii="宋体" w:hAnsi="宋体" w:eastAsia="宋体" w:cs="宋体"/>
          <w:b/>
          <w:bCs/>
          <w:color w:val="000000"/>
          <w:sz w:val="24"/>
          <w:szCs w:val="24"/>
          <w:highlight w:val="none"/>
          <w:lang w:val="en-US" w:eastAsia="zh-CN" w:bidi="ar"/>
        </w:rPr>
        <w:t xml:space="preserve"> 付款时间及方式 </w:t>
      </w:r>
    </w:p>
    <w:p w14:paraId="63EA773F">
      <w:pPr>
        <w:pStyle w:val="237"/>
        <w:keepNext w:val="0"/>
        <w:keepLines w:val="0"/>
        <w:pageBreakBefore w:val="0"/>
        <w:widowControl/>
        <w:spacing w:line="360" w:lineRule="auto"/>
        <w:ind w:firstLine="420"/>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预付款：合同签订后收到中标单位发票10个工作日内预付合同价款的10%；</w:t>
      </w:r>
    </w:p>
    <w:p w14:paraId="0A782748">
      <w:pPr>
        <w:pStyle w:val="237"/>
        <w:keepNext w:val="0"/>
        <w:keepLines w:val="0"/>
        <w:pageBreakBefore w:val="0"/>
        <w:widowControl/>
        <w:spacing w:line="360" w:lineRule="auto"/>
        <w:ind w:firstLine="420"/>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进度款：剩余款项采购人按月支付，采购人收到中标单位正式发票后的10个工作日内将上一月实际发生（经考核后的）服务费支付给中标单位。（如遇假期顺延）。</w:t>
      </w:r>
    </w:p>
    <w:p w14:paraId="314E4C5B">
      <w:pPr>
        <w:pStyle w:val="237"/>
        <w:keepNext w:val="0"/>
        <w:keepLines w:val="0"/>
        <w:pageBreakBefore w:val="0"/>
        <w:widowControl/>
        <w:spacing w:line="360" w:lineRule="auto"/>
        <w:ind w:firstLine="420"/>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资金支付的时间：收到</w:t>
      </w:r>
      <w:r>
        <w:rPr>
          <w:rFonts w:hint="eastAsia" w:ascii="宋体" w:hAnsi="宋体" w:eastAsia="宋体" w:cs="宋体"/>
          <w:b w:val="0"/>
          <w:bCs/>
          <w:color w:val="auto"/>
          <w:sz w:val="24"/>
          <w:szCs w:val="24"/>
          <w:highlight w:val="none"/>
        </w:rPr>
        <w:t>中标单位</w:t>
      </w:r>
      <w:r>
        <w:rPr>
          <w:rFonts w:ascii="宋体" w:hAnsi="宋体" w:eastAsia="宋体" w:cs="宋体"/>
          <w:b w:val="0"/>
          <w:bCs/>
          <w:color w:val="auto"/>
          <w:sz w:val="24"/>
          <w:szCs w:val="24"/>
          <w:highlight w:val="none"/>
        </w:rPr>
        <w:t>发票10个工作日内</w:t>
      </w:r>
      <w:r>
        <w:rPr>
          <w:rFonts w:hint="eastAsia" w:ascii="宋体" w:hAnsi="宋体" w:eastAsia="宋体" w:cs="宋体"/>
          <w:b w:val="0"/>
          <w:bCs/>
          <w:color w:val="auto"/>
          <w:sz w:val="24"/>
          <w:szCs w:val="24"/>
          <w:highlight w:val="none"/>
        </w:rPr>
        <w:t>。</w:t>
      </w:r>
    </w:p>
    <w:p w14:paraId="6499F0E9">
      <w:pPr>
        <w:pStyle w:val="237"/>
        <w:keepNext w:val="0"/>
        <w:keepLines w:val="0"/>
        <w:pageBreakBefore w:val="0"/>
        <w:widowControl/>
        <w:spacing w:line="360" w:lineRule="auto"/>
        <w:ind w:firstLine="420"/>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资金支付的条件：满足相应阶段的要求且收到</w:t>
      </w:r>
      <w:r>
        <w:rPr>
          <w:rFonts w:hint="eastAsia" w:ascii="宋体" w:hAnsi="宋体" w:eastAsia="宋体" w:cs="宋体"/>
          <w:b w:val="0"/>
          <w:bCs/>
          <w:color w:val="auto"/>
          <w:sz w:val="24"/>
          <w:szCs w:val="24"/>
          <w:highlight w:val="none"/>
        </w:rPr>
        <w:t>中标单位</w:t>
      </w:r>
      <w:r>
        <w:rPr>
          <w:rFonts w:ascii="宋体" w:hAnsi="宋体" w:eastAsia="宋体" w:cs="宋体"/>
          <w:b w:val="0"/>
          <w:bCs/>
          <w:color w:val="auto"/>
          <w:sz w:val="24"/>
          <w:szCs w:val="24"/>
          <w:highlight w:val="none"/>
        </w:rPr>
        <w:t>发票</w:t>
      </w:r>
      <w:r>
        <w:rPr>
          <w:rFonts w:hint="eastAsia" w:ascii="宋体" w:hAnsi="宋体" w:eastAsia="宋体" w:cs="宋体"/>
          <w:b w:val="0"/>
          <w:bCs/>
          <w:color w:val="auto"/>
          <w:sz w:val="24"/>
          <w:szCs w:val="24"/>
          <w:highlight w:val="none"/>
        </w:rPr>
        <w:t>。</w:t>
      </w:r>
    </w:p>
    <w:p w14:paraId="3F3BFAA4">
      <w:pPr>
        <w:pStyle w:val="237"/>
        <w:keepNext w:val="0"/>
        <w:keepLines w:val="0"/>
        <w:pageBreakBefore w:val="0"/>
        <w:widowControl/>
        <w:spacing w:line="360" w:lineRule="auto"/>
        <w:ind w:firstLine="420"/>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可以采用数字人民币支付。</w:t>
      </w:r>
    </w:p>
    <w:p w14:paraId="7A5ACE20">
      <w:pPr>
        <w:pStyle w:val="237"/>
        <w:keepNext w:val="0"/>
        <w:keepLines w:val="0"/>
        <w:pageBreakBefore w:val="0"/>
        <w:widowControl/>
        <w:spacing w:line="360" w:lineRule="auto"/>
        <w:ind w:firstLine="420"/>
        <w:rPr>
          <w:rFonts w:hint="eastAsia" w:ascii="Times New Roman" w:hAnsi="Times New Roman" w:eastAsia="宋体" w:cs="Times New Roman"/>
          <w:b w:val="0"/>
          <w:bCs/>
          <w:caps w:val="0"/>
          <w:color w:val="000000"/>
          <w:sz w:val="24"/>
          <w:highlight w:val="none"/>
          <w:lang w:val="en-US" w:eastAsia="zh-CN"/>
        </w:rPr>
      </w:pPr>
      <w:r>
        <w:rPr>
          <w:rFonts w:ascii="宋体" w:hAnsi="宋体" w:eastAsia="宋体" w:cs="宋体"/>
          <w:b w:val="0"/>
          <w:bCs/>
          <w:color w:val="auto"/>
          <w:sz w:val="24"/>
          <w:szCs w:val="24"/>
          <w:highlight w:val="none"/>
        </w:rPr>
        <w:t>注：在签订合同时，</w:t>
      </w:r>
      <w:r>
        <w:rPr>
          <w:rFonts w:hint="eastAsia" w:ascii="宋体" w:hAnsi="宋体" w:eastAsia="宋体" w:cs="宋体"/>
          <w:b w:val="0"/>
          <w:bCs/>
          <w:color w:val="auto"/>
          <w:sz w:val="24"/>
          <w:szCs w:val="24"/>
          <w:highlight w:val="none"/>
        </w:rPr>
        <w:t>中标单位</w:t>
      </w:r>
      <w:r>
        <w:rPr>
          <w:rFonts w:ascii="宋体" w:hAnsi="宋体" w:eastAsia="宋体" w:cs="宋体"/>
          <w:b w:val="0"/>
          <w:bCs/>
          <w:color w:val="auto"/>
          <w:sz w:val="24"/>
          <w:szCs w:val="24"/>
          <w:highlight w:val="none"/>
        </w:rPr>
        <w:t>明确表示无需预付款或者主动要求降低预付款比例的，采购人可不适用前述规定。</w:t>
      </w:r>
    </w:p>
    <w:p w14:paraId="025E9C52">
      <w:pPr>
        <w:pStyle w:val="379"/>
        <w:keepNext w:val="0"/>
        <w:keepLines w:val="0"/>
        <w:pageBreakBefore w:val="0"/>
        <w:widowControl/>
        <w:suppressLineNumbers w:val="0"/>
        <w:spacing w:line="360" w:lineRule="auto"/>
        <w:jc w:val="left"/>
        <w:rPr>
          <w:rStyle w:val="243"/>
          <w:rFonts w:hint="eastAsia" w:ascii="宋体" w:hAnsi="宋体" w:eastAsia="宋体" w:cs="宋体"/>
          <w:sz w:val="24"/>
          <w:szCs w:val="24"/>
        </w:rPr>
      </w:pPr>
      <w:r>
        <w:rPr>
          <w:rStyle w:val="243"/>
          <w:rFonts w:hint="eastAsia" w:ascii="宋体" w:hAnsi="宋体" w:cs="宋体"/>
          <w:b/>
          <w:bCs/>
          <w:color w:val="000000"/>
          <w:sz w:val="24"/>
          <w:szCs w:val="24"/>
          <w:lang w:val="en-US" w:eastAsia="zh-CN" w:bidi="ar"/>
        </w:rPr>
        <w:t>十、</w:t>
      </w:r>
      <w:r>
        <w:rPr>
          <w:rStyle w:val="243"/>
          <w:rFonts w:hint="eastAsia" w:ascii="宋体" w:hAnsi="宋体" w:eastAsia="宋体" w:cs="宋体"/>
          <w:b/>
          <w:bCs/>
          <w:color w:val="000000"/>
          <w:sz w:val="24"/>
          <w:szCs w:val="24"/>
          <w:lang w:val="en-US" w:eastAsia="zh-CN" w:bidi="ar"/>
        </w:rPr>
        <w:t xml:space="preserve"> 甲方的权利和义务 </w:t>
      </w:r>
    </w:p>
    <w:p w14:paraId="33AF6DBD">
      <w:pPr>
        <w:pStyle w:val="379"/>
        <w:keepNext w:val="0"/>
        <w:keepLines w:val="0"/>
        <w:pageBreakBefore w:val="0"/>
        <w:widowControl/>
        <w:suppressLineNumbers w:val="0"/>
        <w:spacing w:line="360" w:lineRule="auto"/>
        <w:ind w:firstLine="480"/>
        <w:jc w:val="left"/>
        <w:rPr>
          <w:rStyle w:val="243"/>
          <w:rFonts w:hint="eastAsia" w:ascii="宋体" w:hAnsi="宋体" w:eastAsia="宋体" w:cs="宋体"/>
          <w:sz w:val="24"/>
          <w:szCs w:val="24"/>
        </w:rPr>
      </w:pPr>
      <w:r>
        <w:rPr>
          <w:rStyle w:val="243"/>
          <w:rFonts w:hint="eastAsia" w:ascii="宋体" w:hAnsi="宋体" w:eastAsia="宋体" w:cs="宋体"/>
          <w:color w:val="000000"/>
          <w:sz w:val="24"/>
          <w:szCs w:val="24"/>
          <w:lang w:val="en-US" w:eastAsia="zh-CN" w:bidi="ar"/>
        </w:rPr>
        <w:t xml:space="preserve">1、全面监督、指导、检查、验收乙方工资、对乙方未能按合同要求履行的服务事项，甲方有权要 求乙方限期改正，对乙方提出的合理建议和要求予以采纳或提供帮助。 </w:t>
      </w:r>
    </w:p>
    <w:p w14:paraId="207903A6">
      <w:pPr>
        <w:pStyle w:val="379"/>
        <w:keepNext w:val="0"/>
        <w:keepLines w:val="0"/>
        <w:pageBreakBefore w:val="0"/>
        <w:widowControl/>
        <w:suppressLineNumbers w:val="0"/>
        <w:spacing w:line="360" w:lineRule="auto"/>
        <w:ind w:firstLine="480"/>
        <w:jc w:val="left"/>
        <w:rPr>
          <w:rStyle w:val="243"/>
          <w:rFonts w:hint="eastAsia" w:ascii="宋体" w:hAnsi="宋体" w:eastAsia="宋体" w:cs="宋体"/>
          <w:sz w:val="24"/>
          <w:szCs w:val="24"/>
        </w:rPr>
      </w:pPr>
      <w:r>
        <w:rPr>
          <w:rStyle w:val="243"/>
          <w:rFonts w:hint="eastAsia" w:ascii="宋体" w:hAnsi="宋体" w:eastAsia="宋体" w:cs="宋体"/>
          <w:color w:val="000000"/>
          <w:sz w:val="24"/>
          <w:szCs w:val="24"/>
          <w:lang w:val="en-US" w:eastAsia="zh-CN" w:bidi="ar"/>
        </w:rPr>
        <w:t xml:space="preserve">2、如遇特殊保洁工作需求时（如外来人员参观、创优检查、台风等情况），可提前或事后通知乙方安排人员进行保洁工作。 </w:t>
      </w:r>
    </w:p>
    <w:p w14:paraId="2D36C95D">
      <w:pPr>
        <w:pStyle w:val="379"/>
        <w:keepNext w:val="0"/>
        <w:keepLines w:val="0"/>
        <w:pageBreakBefore w:val="0"/>
        <w:widowControl/>
        <w:suppressLineNumbers w:val="0"/>
        <w:spacing w:line="360" w:lineRule="auto"/>
        <w:ind w:firstLine="480"/>
        <w:jc w:val="left"/>
        <w:rPr>
          <w:rStyle w:val="243"/>
          <w:rFonts w:hint="eastAsia" w:ascii="宋体" w:hAnsi="宋体" w:eastAsia="宋体" w:cs="宋体"/>
          <w:sz w:val="24"/>
          <w:szCs w:val="24"/>
        </w:rPr>
      </w:pPr>
      <w:r>
        <w:rPr>
          <w:rStyle w:val="243"/>
          <w:rFonts w:hint="eastAsia" w:ascii="宋体" w:hAnsi="宋体" w:eastAsia="宋体" w:cs="宋体"/>
          <w:color w:val="000000"/>
          <w:sz w:val="24"/>
          <w:szCs w:val="24"/>
          <w:lang w:val="en-US" w:eastAsia="zh-CN" w:bidi="ar"/>
        </w:rPr>
        <w:t xml:space="preserve">3、有权制定相应管理措施、监督检查标准等，以保证乙方按照合同及其他双方议定之要求运作。 </w:t>
      </w:r>
    </w:p>
    <w:p w14:paraId="55AB4316">
      <w:pPr>
        <w:pStyle w:val="379"/>
        <w:keepNext w:val="0"/>
        <w:keepLines w:val="0"/>
        <w:pageBreakBefore w:val="0"/>
        <w:widowControl/>
        <w:suppressLineNumbers w:val="0"/>
        <w:spacing w:line="360" w:lineRule="auto"/>
        <w:ind w:firstLine="480"/>
        <w:jc w:val="left"/>
        <w:rPr>
          <w:rStyle w:val="243"/>
          <w:rFonts w:hint="eastAsia" w:ascii="宋体" w:hAnsi="宋体" w:eastAsia="宋体" w:cs="宋体"/>
          <w:sz w:val="24"/>
          <w:szCs w:val="24"/>
        </w:rPr>
      </w:pPr>
      <w:r>
        <w:rPr>
          <w:rStyle w:val="243"/>
          <w:rFonts w:hint="eastAsia" w:ascii="宋体" w:hAnsi="宋体" w:eastAsia="宋体" w:cs="宋体"/>
          <w:color w:val="000000"/>
          <w:sz w:val="24"/>
          <w:szCs w:val="24"/>
          <w:lang w:val="en-US" w:eastAsia="zh-CN" w:bidi="ar"/>
        </w:rPr>
        <w:t xml:space="preserve">4、对乙方保洁质量进行监督检查，发现不符合清洁范围和标准的，有权要求乙方返工，直至达到质量标准。 </w:t>
      </w:r>
    </w:p>
    <w:p w14:paraId="440BAE55">
      <w:pPr>
        <w:pStyle w:val="379"/>
        <w:keepNext w:val="0"/>
        <w:keepLines w:val="0"/>
        <w:pageBreakBefore w:val="0"/>
        <w:widowControl/>
        <w:suppressLineNumbers w:val="0"/>
        <w:spacing w:line="360" w:lineRule="auto"/>
        <w:ind w:firstLine="480"/>
        <w:jc w:val="left"/>
        <w:rPr>
          <w:rStyle w:val="243"/>
          <w:rFonts w:hint="eastAsia" w:ascii="宋体" w:hAnsi="宋体" w:eastAsia="宋体" w:cs="宋体"/>
          <w:sz w:val="24"/>
          <w:szCs w:val="24"/>
        </w:rPr>
      </w:pPr>
      <w:r>
        <w:rPr>
          <w:rStyle w:val="243"/>
          <w:rFonts w:hint="eastAsia" w:ascii="宋体" w:hAnsi="宋体" w:eastAsia="宋体" w:cs="宋体"/>
          <w:color w:val="000000"/>
          <w:sz w:val="24"/>
          <w:szCs w:val="24"/>
          <w:lang w:val="en-US" w:eastAsia="zh-CN" w:bidi="ar"/>
        </w:rPr>
        <w:t xml:space="preserve">5、按合同约定向乙方支付保洁服务费。 </w:t>
      </w:r>
    </w:p>
    <w:p w14:paraId="0A6A336F">
      <w:pPr>
        <w:pStyle w:val="379"/>
        <w:keepNext w:val="0"/>
        <w:keepLines w:val="0"/>
        <w:pageBreakBefore w:val="0"/>
        <w:widowControl/>
        <w:suppressLineNumbers w:val="0"/>
        <w:spacing w:line="360" w:lineRule="auto"/>
        <w:jc w:val="left"/>
        <w:rPr>
          <w:rStyle w:val="243"/>
          <w:rFonts w:hint="eastAsia" w:ascii="宋体" w:hAnsi="宋体" w:eastAsia="宋体" w:cs="宋体"/>
          <w:sz w:val="24"/>
          <w:szCs w:val="24"/>
        </w:rPr>
      </w:pPr>
      <w:r>
        <w:rPr>
          <w:rStyle w:val="243"/>
          <w:rFonts w:hint="eastAsia" w:ascii="宋体" w:hAnsi="宋体" w:cs="宋体"/>
          <w:b/>
          <w:bCs/>
          <w:color w:val="000000"/>
          <w:sz w:val="24"/>
          <w:szCs w:val="24"/>
          <w:lang w:val="en-US" w:eastAsia="zh-CN" w:bidi="ar"/>
        </w:rPr>
        <w:t>十一、</w:t>
      </w:r>
      <w:r>
        <w:rPr>
          <w:rStyle w:val="243"/>
          <w:rFonts w:hint="eastAsia" w:ascii="宋体" w:hAnsi="宋体" w:eastAsia="宋体" w:cs="宋体"/>
          <w:b/>
          <w:bCs/>
          <w:color w:val="000000"/>
          <w:sz w:val="24"/>
          <w:szCs w:val="24"/>
          <w:lang w:val="en-US" w:eastAsia="zh-CN" w:bidi="ar"/>
        </w:rPr>
        <w:t xml:space="preserve"> 乙方的权利和义务 </w:t>
      </w:r>
    </w:p>
    <w:p w14:paraId="512DB72E">
      <w:pPr>
        <w:pStyle w:val="379"/>
        <w:keepNext w:val="0"/>
        <w:keepLines w:val="0"/>
        <w:pageBreakBefore w:val="0"/>
        <w:widowControl/>
        <w:suppressLineNumbers w:val="0"/>
        <w:spacing w:line="360" w:lineRule="auto"/>
        <w:ind w:firstLine="480"/>
        <w:jc w:val="left"/>
        <w:rPr>
          <w:rStyle w:val="243"/>
          <w:rFonts w:hint="eastAsia" w:ascii="宋体" w:hAnsi="宋体" w:eastAsia="宋体" w:cs="宋体"/>
          <w:sz w:val="24"/>
          <w:szCs w:val="24"/>
        </w:rPr>
      </w:pPr>
      <w:r>
        <w:rPr>
          <w:rStyle w:val="243"/>
          <w:rFonts w:hint="eastAsia" w:ascii="宋体" w:hAnsi="宋体" w:eastAsia="宋体" w:cs="宋体"/>
          <w:color w:val="000000"/>
          <w:sz w:val="24"/>
          <w:szCs w:val="24"/>
          <w:lang w:val="en-US" w:eastAsia="zh-CN" w:bidi="ar"/>
        </w:rPr>
        <w:t xml:space="preserve">1、乙方应按照甲方划分的保洁区域和范围认真做好保洁工作，确保高标准、高质量。 </w:t>
      </w:r>
    </w:p>
    <w:p w14:paraId="0B885ED6">
      <w:pPr>
        <w:pStyle w:val="379"/>
        <w:keepNext w:val="0"/>
        <w:keepLines w:val="0"/>
        <w:pageBreakBefore w:val="0"/>
        <w:widowControl/>
        <w:suppressLineNumbers w:val="0"/>
        <w:spacing w:line="360" w:lineRule="auto"/>
        <w:ind w:firstLine="480"/>
        <w:jc w:val="left"/>
        <w:rPr>
          <w:rStyle w:val="243"/>
          <w:rFonts w:hint="eastAsia" w:ascii="宋体" w:hAnsi="宋体" w:eastAsia="宋体" w:cs="宋体"/>
          <w:sz w:val="24"/>
          <w:szCs w:val="24"/>
        </w:rPr>
      </w:pPr>
      <w:r>
        <w:rPr>
          <w:rStyle w:val="243"/>
          <w:rFonts w:hint="eastAsia" w:ascii="宋体" w:hAnsi="宋体" w:eastAsia="宋体" w:cs="宋体"/>
          <w:color w:val="000000"/>
          <w:sz w:val="24"/>
          <w:szCs w:val="24"/>
          <w:lang w:val="en-US" w:eastAsia="zh-CN" w:bidi="ar"/>
        </w:rPr>
        <w:t xml:space="preserve">2、严格教育、培训和管理派驻的保洁人员，遵守甲方制定的各项规章制度，服从甲方的管理。乙方除参加每日联检、月度例会、季度评审会之外，每月至少指派一名管理人员到甲方检查承包范围内的保洁卫生情况，并积极征询甲方意见，加强沟通，不断提高服务品质。 </w:t>
      </w:r>
    </w:p>
    <w:p w14:paraId="1070C7F6">
      <w:pPr>
        <w:pStyle w:val="379"/>
        <w:keepNext w:val="0"/>
        <w:keepLines w:val="0"/>
        <w:pageBreakBefore w:val="0"/>
        <w:widowControl/>
        <w:suppressLineNumbers w:val="0"/>
        <w:spacing w:line="360" w:lineRule="auto"/>
        <w:ind w:firstLine="480"/>
        <w:jc w:val="left"/>
        <w:rPr>
          <w:rStyle w:val="243"/>
          <w:rFonts w:hint="eastAsia" w:ascii="宋体" w:hAnsi="宋体" w:eastAsia="宋体" w:cs="宋体"/>
          <w:sz w:val="24"/>
          <w:szCs w:val="24"/>
        </w:rPr>
      </w:pPr>
      <w:r>
        <w:rPr>
          <w:rStyle w:val="243"/>
          <w:rFonts w:hint="eastAsia" w:ascii="宋体" w:hAnsi="宋体" w:eastAsia="宋体" w:cs="宋体"/>
          <w:color w:val="000000"/>
          <w:sz w:val="24"/>
          <w:szCs w:val="24"/>
          <w:lang w:val="en-US" w:eastAsia="zh-CN" w:bidi="ar"/>
        </w:rPr>
        <w:t xml:space="preserve">3、乙方保洁服务过程中，因故意或过失造成甲方或第三人财产或人身损害的，乙方应承担相应的责任。 </w:t>
      </w:r>
    </w:p>
    <w:p w14:paraId="10DB5581">
      <w:pPr>
        <w:pStyle w:val="379"/>
        <w:keepNext w:val="0"/>
        <w:keepLines w:val="0"/>
        <w:pageBreakBefore w:val="0"/>
        <w:widowControl/>
        <w:suppressLineNumbers w:val="0"/>
        <w:spacing w:line="360" w:lineRule="auto"/>
        <w:ind w:firstLine="480"/>
        <w:jc w:val="left"/>
        <w:rPr>
          <w:rStyle w:val="243"/>
          <w:rFonts w:hint="eastAsia" w:ascii="宋体" w:hAnsi="宋体" w:eastAsia="宋体" w:cs="宋体"/>
          <w:sz w:val="24"/>
          <w:szCs w:val="24"/>
        </w:rPr>
      </w:pPr>
      <w:r>
        <w:rPr>
          <w:rStyle w:val="243"/>
          <w:rFonts w:hint="eastAsia" w:ascii="宋体" w:hAnsi="宋体" w:eastAsia="宋体" w:cs="宋体"/>
          <w:color w:val="000000"/>
          <w:sz w:val="24"/>
          <w:szCs w:val="24"/>
          <w:lang w:val="en-US" w:eastAsia="zh-CN" w:bidi="ar"/>
        </w:rPr>
        <w:t xml:space="preserve">4、乙方不属于甲方员工，乙方在提供保洁服务过程中，乙方出现的工伤事故，由乙方自行承担全部责任及损失。 </w:t>
      </w:r>
    </w:p>
    <w:p w14:paraId="71369E34">
      <w:pPr>
        <w:pStyle w:val="379"/>
        <w:keepNext w:val="0"/>
        <w:keepLines w:val="0"/>
        <w:pageBreakBefore w:val="0"/>
        <w:widowControl/>
        <w:suppressLineNumbers w:val="0"/>
        <w:spacing w:line="360" w:lineRule="auto"/>
        <w:ind w:firstLine="480"/>
        <w:jc w:val="left"/>
        <w:rPr>
          <w:rStyle w:val="243"/>
          <w:rFonts w:hint="eastAsia" w:ascii="宋体" w:hAnsi="宋体" w:eastAsia="宋体" w:cs="宋体"/>
          <w:sz w:val="24"/>
          <w:szCs w:val="24"/>
        </w:rPr>
      </w:pPr>
      <w:r>
        <w:rPr>
          <w:rStyle w:val="243"/>
          <w:rFonts w:hint="eastAsia" w:ascii="宋体" w:hAnsi="宋体" w:eastAsia="宋体" w:cs="宋体"/>
          <w:color w:val="000000"/>
          <w:sz w:val="24"/>
          <w:szCs w:val="24"/>
          <w:lang w:val="en-US" w:eastAsia="zh-CN" w:bidi="ar"/>
        </w:rPr>
        <w:t xml:space="preserve">5、乙方入职的所有正式员工统一交意外保障险。 </w:t>
      </w:r>
    </w:p>
    <w:p w14:paraId="317EA953">
      <w:pPr>
        <w:pStyle w:val="379"/>
        <w:keepNext w:val="0"/>
        <w:keepLines w:val="0"/>
        <w:pageBreakBefore w:val="0"/>
        <w:widowControl/>
        <w:suppressLineNumbers w:val="0"/>
        <w:spacing w:line="360" w:lineRule="auto"/>
        <w:ind w:firstLine="480"/>
        <w:jc w:val="left"/>
        <w:rPr>
          <w:rStyle w:val="243"/>
          <w:rFonts w:hint="eastAsia" w:ascii="宋体" w:hAnsi="宋体" w:eastAsia="宋体" w:cs="宋体"/>
          <w:sz w:val="24"/>
          <w:szCs w:val="24"/>
        </w:rPr>
      </w:pPr>
      <w:r>
        <w:rPr>
          <w:rStyle w:val="243"/>
          <w:rFonts w:hint="eastAsia" w:ascii="宋体" w:hAnsi="宋体" w:eastAsia="宋体" w:cs="宋体"/>
          <w:color w:val="000000"/>
          <w:sz w:val="24"/>
          <w:szCs w:val="24"/>
          <w:lang w:val="en-US" w:eastAsia="zh-CN" w:bidi="ar"/>
        </w:rPr>
        <w:t xml:space="preserve">6、街道保洁人员所需的工具：扫把、铁锹、簸箕等；车辆的维修费由中标单位负责。后期的管理制度跟进。垃圾桶购买与维护需要中标单位负责。 </w:t>
      </w:r>
    </w:p>
    <w:p w14:paraId="2274F6D8">
      <w:pPr>
        <w:pStyle w:val="379"/>
        <w:keepNext w:val="0"/>
        <w:keepLines w:val="0"/>
        <w:pageBreakBefore w:val="0"/>
        <w:widowControl/>
        <w:suppressLineNumbers w:val="0"/>
        <w:spacing w:line="360" w:lineRule="auto"/>
        <w:jc w:val="left"/>
        <w:rPr>
          <w:rStyle w:val="243"/>
          <w:rFonts w:hint="eastAsia" w:ascii="宋体" w:hAnsi="宋体" w:eastAsia="宋体" w:cs="宋体"/>
          <w:b/>
          <w:bCs/>
          <w:color w:val="000000"/>
          <w:sz w:val="24"/>
          <w:szCs w:val="24"/>
          <w:lang w:val="en-US" w:eastAsia="zh-CN" w:bidi="ar"/>
        </w:rPr>
      </w:pPr>
      <w:r>
        <w:rPr>
          <w:rStyle w:val="243"/>
          <w:rFonts w:hint="eastAsia" w:ascii="宋体" w:hAnsi="宋体" w:cs="宋体"/>
          <w:b/>
          <w:bCs/>
          <w:color w:val="000000"/>
          <w:sz w:val="24"/>
          <w:szCs w:val="24"/>
          <w:lang w:val="en-US" w:eastAsia="zh-CN" w:bidi="ar"/>
        </w:rPr>
        <w:t>十二、</w:t>
      </w:r>
      <w:r>
        <w:rPr>
          <w:rStyle w:val="243"/>
          <w:rFonts w:hint="eastAsia" w:ascii="宋体" w:hAnsi="宋体" w:eastAsia="宋体" w:cs="宋体"/>
          <w:b/>
          <w:bCs/>
          <w:color w:val="000000"/>
          <w:sz w:val="24"/>
          <w:szCs w:val="24"/>
          <w:lang w:val="en-US" w:eastAsia="zh-CN" w:bidi="ar"/>
        </w:rPr>
        <w:t xml:space="preserve">违约责任 </w:t>
      </w:r>
    </w:p>
    <w:p w14:paraId="2FEADC85">
      <w:pPr>
        <w:pStyle w:val="379"/>
        <w:keepNext w:val="0"/>
        <w:keepLines w:val="0"/>
        <w:pageBreakBefore w:val="0"/>
        <w:widowControl/>
        <w:suppressLineNumbers w:val="0"/>
        <w:spacing w:line="360" w:lineRule="auto"/>
        <w:ind w:firstLine="480"/>
        <w:jc w:val="left"/>
        <w:rPr>
          <w:rStyle w:val="243"/>
          <w:rFonts w:hint="eastAsia" w:ascii="宋体" w:hAnsi="宋体" w:eastAsia="宋体" w:cs="宋体"/>
          <w:color w:val="000000"/>
          <w:sz w:val="24"/>
          <w:szCs w:val="24"/>
          <w:lang w:val="en-US" w:eastAsia="zh-CN" w:bidi="ar"/>
        </w:rPr>
      </w:pPr>
      <w:r>
        <w:rPr>
          <w:rStyle w:val="243"/>
          <w:rFonts w:hint="eastAsia" w:ascii="宋体" w:hAnsi="宋体" w:eastAsia="宋体" w:cs="宋体"/>
          <w:color w:val="000000"/>
          <w:sz w:val="24"/>
          <w:szCs w:val="24"/>
          <w:lang w:val="en-US" w:eastAsia="zh-CN" w:bidi="ar"/>
        </w:rPr>
        <w:t>1、 甲方无故逾期验收和办理合同款项支付手续的,甲方应按逾期付款总额</w:t>
      </w:r>
      <w:r>
        <w:rPr>
          <w:rFonts w:hint="eastAsia" w:ascii="Times New Roman" w:hAnsi="Times New Roman" w:eastAsia="宋体" w:cs="Times New Roman"/>
          <w:sz w:val="24"/>
          <w:szCs w:val="20"/>
          <w:u w:val="single"/>
          <w:lang w:val="en-US" w:eastAsia="zh-CN" w:bidi="ar-SA"/>
        </w:rPr>
        <w:t>0.1%</w:t>
      </w:r>
      <w:r>
        <w:rPr>
          <w:rStyle w:val="243"/>
          <w:rFonts w:hint="eastAsia" w:ascii="宋体" w:hAnsi="宋体" w:eastAsia="宋体" w:cs="宋体"/>
          <w:color w:val="000000"/>
          <w:sz w:val="24"/>
          <w:szCs w:val="24"/>
          <w:lang w:val="en-US" w:eastAsia="zh-CN" w:bidi="ar"/>
        </w:rPr>
        <w:t>的每日向乙方支付违约金。</w:t>
      </w:r>
    </w:p>
    <w:p w14:paraId="6E9E9DEB">
      <w:pPr>
        <w:pStyle w:val="356"/>
        <w:ind w:left="0" w:firstLine="480"/>
        <w:rPr>
          <w:rFonts w:hint="eastAsia"/>
          <w:lang w:val="en-US" w:eastAsia="zh-CN"/>
        </w:rPr>
      </w:pPr>
      <w:r>
        <w:rPr>
          <w:rFonts w:hint="eastAsia"/>
          <w:lang w:val="en-US" w:eastAsia="zh-CN"/>
        </w:rPr>
        <w:t>2、乙方逾期提供服务的，乙方应按逾期提供服务合同总额每日</w:t>
      </w:r>
      <w:r>
        <w:rPr>
          <w:rFonts w:hint="eastAsia"/>
          <w:u w:val="single"/>
          <w:lang w:val="en-US" w:eastAsia="zh-CN"/>
        </w:rPr>
        <w:t>0.1%</w:t>
      </w:r>
      <w:r>
        <w:rPr>
          <w:rFonts w:hint="eastAsia"/>
          <w:lang w:val="en-US" w:eastAsia="zh-CN"/>
        </w:rPr>
        <w:t>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u w:val="single"/>
          <w:lang w:val="en-US" w:eastAsia="zh-CN"/>
        </w:rPr>
        <w:t xml:space="preserve">0.5% </w:t>
      </w:r>
      <w:r>
        <w:rPr>
          <w:rFonts w:hint="eastAsia"/>
          <w:lang w:val="en-US" w:eastAsia="zh-CN"/>
        </w:rPr>
        <w:t xml:space="preserve">的违约金，如造成甲方损失超过违约金的，超出部分由乙方继续承担赔偿责任。 </w:t>
      </w:r>
    </w:p>
    <w:p w14:paraId="4E3B2F3C">
      <w:pPr>
        <w:pStyle w:val="425"/>
        <w:spacing w:line="360" w:lineRule="auto"/>
        <w:ind w:left="0" w:firstLine="480"/>
        <w:rPr>
          <w:rStyle w:val="243"/>
          <w:rFonts w:hint="eastAsia" w:ascii="宋体" w:hAnsi="宋体" w:eastAsia="宋体" w:cs="宋体"/>
          <w:color w:val="000000"/>
          <w:sz w:val="24"/>
          <w:szCs w:val="24"/>
          <w:highlight w:val="none"/>
          <w:lang w:val="en-US" w:eastAsia="zh-CN"/>
        </w:rPr>
      </w:pPr>
      <w:r>
        <w:rPr>
          <w:rStyle w:val="243"/>
          <w:rFonts w:hint="eastAsia" w:ascii="宋体" w:hAnsi="宋体" w:eastAsia="宋体" w:cs="宋体"/>
          <w:color w:val="000000"/>
          <w:sz w:val="24"/>
          <w:szCs w:val="24"/>
          <w:highlight w:val="none"/>
          <w:lang w:val="en-US" w:eastAsia="zh-CN"/>
        </w:rPr>
        <w:t>3、 乙方所提供服务的标准不符合合同规定及招标文件规定标准的，甲方有权拒绝接受服务，并可单方面解除合同。</w:t>
      </w:r>
    </w:p>
    <w:p w14:paraId="72D7B8A6">
      <w:pPr>
        <w:pStyle w:val="425"/>
        <w:spacing w:line="360" w:lineRule="auto"/>
        <w:ind w:left="0" w:firstLine="480"/>
        <w:rPr>
          <w:rStyle w:val="243"/>
          <w:rFonts w:hint="eastAsia" w:ascii="宋体" w:hAnsi="宋体" w:eastAsia="宋体" w:cs="宋体"/>
          <w:color w:val="000000"/>
          <w:sz w:val="24"/>
          <w:szCs w:val="24"/>
          <w:highlight w:val="none"/>
        </w:rPr>
      </w:pPr>
      <w:r>
        <w:rPr>
          <w:rStyle w:val="243"/>
          <w:rFonts w:hint="eastAsia" w:ascii="宋体" w:hAnsi="宋体" w:eastAsia="宋体" w:cs="宋体"/>
          <w:color w:val="000000"/>
          <w:sz w:val="24"/>
          <w:szCs w:val="24"/>
          <w:highlight w:val="none"/>
          <w:lang w:val="en-US" w:eastAsia="zh-CN"/>
        </w:rPr>
        <w:t>4</w:t>
      </w:r>
      <w:r>
        <w:rPr>
          <w:rStyle w:val="243"/>
          <w:rFonts w:hint="eastAsia" w:ascii="宋体" w:hAnsi="宋体" w:eastAsia="宋体" w:cs="宋体"/>
          <w:color w:val="000000"/>
          <w:sz w:val="24"/>
          <w:szCs w:val="24"/>
          <w:highlight w:val="none"/>
        </w:rPr>
        <w:t>、因乙方原因未能达到约定的管理目标，甲方有权要求乙方限期整改，逾期未整改或者整改不到位的，每次扣除100-1000元。甲方定期督查，不符合约定管理目标要求的，每次扣除100元/点；造成重大影响的，甲方有权要求乙方赔偿相关损失直至解除合同。</w:t>
      </w:r>
    </w:p>
    <w:p w14:paraId="5919B413">
      <w:pPr>
        <w:pStyle w:val="425"/>
        <w:spacing w:line="360" w:lineRule="auto"/>
        <w:ind w:left="0" w:firstLine="480"/>
        <w:rPr>
          <w:rStyle w:val="243"/>
          <w:rFonts w:hint="eastAsia" w:ascii="宋体" w:hAnsi="宋体" w:eastAsia="宋体" w:cs="宋体"/>
          <w:color w:val="000000"/>
          <w:sz w:val="24"/>
          <w:szCs w:val="24"/>
          <w:highlight w:val="none"/>
        </w:rPr>
      </w:pPr>
      <w:r>
        <w:rPr>
          <w:rStyle w:val="243"/>
          <w:rFonts w:hint="eastAsia" w:ascii="宋体" w:hAnsi="宋体" w:eastAsia="宋体" w:cs="宋体"/>
          <w:color w:val="000000"/>
          <w:sz w:val="24"/>
          <w:szCs w:val="24"/>
          <w:highlight w:val="none"/>
          <w:lang w:val="en-US" w:eastAsia="zh-CN"/>
        </w:rPr>
        <w:t>5</w:t>
      </w:r>
      <w:r>
        <w:rPr>
          <w:rStyle w:val="243"/>
          <w:rFonts w:hint="eastAsia" w:ascii="宋体" w:hAnsi="宋体" w:eastAsia="宋体" w:cs="宋体"/>
          <w:color w:val="000000"/>
          <w:sz w:val="24"/>
          <w:szCs w:val="24"/>
          <w:highlight w:val="none"/>
        </w:rPr>
        <w:t>、如乙方派出物业服务人员每天岗位上人数少于合同约定最低人数，被甲方发</w:t>
      </w:r>
    </w:p>
    <w:p w14:paraId="4609D51D">
      <w:pPr>
        <w:pStyle w:val="425"/>
        <w:spacing w:line="360" w:lineRule="auto"/>
        <w:ind w:left="0" w:firstLine="0"/>
        <w:rPr>
          <w:rStyle w:val="243"/>
          <w:rFonts w:hint="eastAsia" w:ascii="宋体" w:hAnsi="宋体" w:eastAsia="宋体" w:cs="宋体"/>
          <w:color w:val="000000"/>
          <w:sz w:val="24"/>
          <w:szCs w:val="24"/>
          <w:highlight w:val="none"/>
        </w:rPr>
      </w:pPr>
      <w:r>
        <w:rPr>
          <w:rStyle w:val="243"/>
          <w:rFonts w:hint="eastAsia" w:ascii="宋体" w:hAnsi="宋体" w:eastAsia="宋体" w:cs="宋体"/>
          <w:color w:val="000000"/>
          <w:sz w:val="24"/>
          <w:szCs w:val="24"/>
          <w:highlight w:val="none"/>
        </w:rPr>
        <w:t>现并确认累计三次违约责任，甲方有权解除合同。</w:t>
      </w:r>
    </w:p>
    <w:p w14:paraId="3A919129">
      <w:pPr>
        <w:pStyle w:val="425"/>
        <w:spacing w:line="360" w:lineRule="auto"/>
        <w:ind w:left="0" w:firstLine="480"/>
        <w:rPr>
          <w:rStyle w:val="243"/>
          <w:rFonts w:hint="eastAsia" w:ascii="宋体" w:hAnsi="宋体" w:eastAsia="宋体" w:cs="宋体"/>
          <w:color w:val="000000"/>
          <w:sz w:val="24"/>
          <w:szCs w:val="24"/>
          <w:highlight w:val="none"/>
        </w:rPr>
      </w:pPr>
      <w:r>
        <w:rPr>
          <w:rStyle w:val="243"/>
          <w:rFonts w:hint="eastAsia" w:ascii="宋体" w:hAnsi="宋体" w:eastAsia="宋体" w:cs="宋体"/>
          <w:color w:val="000000"/>
          <w:sz w:val="24"/>
          <w:szCs w:val="24"/>
          <w:highlight w:val="none"/>
          <w:lang w:val="en-US" w:eastAsia="zh-CN"/>
        </w:rPr>
        <w:t>6、甲、乙任意一方，无正当理由提前终止合同的。应向对方支付千分之五的违约金。</w:t>
      </w:r>
    </w:p>
    <w:p w14:paraId="559A7802">
      <w:pPr>
        <w:pStyle w:val="425"/>
        <w:spacing w:line="360" w:lineRule="auto"/>
        <w:ind w:left="0" w:firstLine="480"/>
        <w:rPr>
          <w:rStyle w:val="243"/>
          <w:rFonts w:hint="eastAsia" w:ascii="宋体" w:hAnsi="宋体" w:eastAsia="宋体" w:cs="宋体"/>
          <w:color w:val="000000"/>
          <w:sz w:val="24"/>
          <w:szCs w:val="24"/>
          <w:highlight w:val="none"/>
          <w:lang w:val="en-US" w:eastAsia="zh-CN"/>
        </w:rPr>
      </w:pPr>
      <w:r>
        <w:rPr>
          <w:rStyle w:val="243"/>
          <w:rFonts w:hint="eastAsia" w:ascii="宋体" w:hAnsi="宋体" w:eastAsia="宋体" w:cs="宋体"/>
          <w:color w:val="000000"/>
          <w:sz w:val="24"/>
          <w:szCs w:val="24"/>
          <w:highlight w:val="none"/>
          <w:lang w:val="en-US" w:eastAsia="zh-CN"/>
        </w:rPr>
        <w:t>7、合同终止前甲乙双方根据进场前项目核对，甲乙双方对造成的损失进行核对并清算补偿，否则按违约处理。</w:t>
      </w:r>
    </w:p>
    <w:p w14:paraId="0A653813">
      <w:pPr>
        <w:pStyle w:val="416"/>
        <w:spacing w:line="500" w:lineRule="exact"/>
        <w:ind w:left="0" w:firstLine="480"/>
        <w:rPr>
          <w:rStyle w:val="243"/>
          <w:rFonts w:hint="eastAsia" w:ascii="宋体" w:hAnsi="宋体" w:eastAsia="宋体" w:cs="宋体"/>
          <w:color w:val="000000"/>
          <w:sz w:val="24"/>
          <w:highlight w:val="none"/>
          <w:lang w:val="en-US" w:eastAsia="zh-CN"/>
        </w:rPr>
      </w:pPr>
      <w:r>
        <w:rPr>
          <w:rStyle w:val="243"/>
          <w:rFonts w:hint="eastAsia" w:ascii="宋体" w:hAnsi="宋体" w:cs="宋体"/>
          <w:color w:val="000000"/>
          <w:sz w:val="24"/>
          <w:highlight w:val="none"/>
          <w:lang w:val="en-US" w:eastAsia="zh-CN"/>
        </w:rPr>
        <w:t>8</w:t>
      </w:r>
      <w:r>
        <w:rPr>
          <w:rStyle w:val="243"/>
          <w:rFonts w:hint="eastAsia" w:ascii="宋体" w:hAnsi="宋体" w:eastAsia="宋体" w:cs="宋体"/>
          <w:color w:val="000000"/>
          <w:sz w:val="24"/>
          <w:highlight w:val="none"/>
          <w:lang w:val="en-US" w:eastAsia="zh-CN"/>
        </w:rPr>
        <w:t>、本项目不得转让分包，如有发生，无条件清理退场，所造成的一切损失由乙方负责。</w:t>
      </w:r>
    </w:p>
    <w:p w14:paraId="125ACBF2">
      <w:pPr>
        <w:pStyle w:val="416"/>
        <w:spacing w:line="500" w:lineRule="exact"/>
        <w:ind w:left="0" w:firstLine="480"/>
        <w:rPr>
          <w:rStyle w:val="243"/>
          <w:rFonts w:hint="eastAsia" w:ascii="宋体" w:hAnsi="宋体" w:eastAsia="宋体" w:cs="宋体"/>
          <w:color w:val="000000"/>
          <w:sz w:val="24"/>
          <w:szCs w:val="24"/>
          <w:highlight w:val="none"/>
          <w:lang w:val="en-US" w:eastAsia="zh-CN"/>
        </w:rPr>
      </w:pPr>
      <w:r>
        <w:rPr>
          <w:rStyle w:val="243"/>
          <w:rFonts w:hint="eastAsia" w:ascii="宋体" w:hAnsi="宋体" w:cs="宋体"/>
          <w:color w:val="000000"/>
          <w:sz w:val="24"/>
          <w:highlight w:val="none"/>
          <w:lang w:val="en-US" w:eastAsia="zh-CN"/>
        </w:rPr>
        <w:t>9</w:t>
      </w:r>
      <w:r>
        <w:rPr>
          <w:rStyle w:val="243"/>
          <w:rFonts w:hint="eastAsia" w:ascii="宋体" w:hAnsi="宋体" w:eastAsia="宋体" w:cs="宋体"/>
          <w:color w:val="000000"/>
          <w:sz w:val="24"/>
          <w:highlight w:val="none"/>
          <w:lang w:val="en-US" w:eastAsia="zh-CN"/>
        </w:rPr>
        <w:t>、甲方未按约定期限付款的，除向乙方支付服务费外，须按中国人民银行有关规定向乙方支付滞纳金。</w:t>
      </w:r>
    </w:p>
    <w:p w14:paraId="617CE33F">
      <w:pPr>
        <w:pStyle w:val="416"/>
        <w:spacing w:line="500" w:lineRule="exact"/>
        <w:ind w:left="0" w:firstLine="0"/>
        <w:rPr>
          <w:rStyle w:val="243"/>
          <w:rFonts w:hint="eastAsia" w:ascii="宋体" w:hAnsi="宋体" w:eastAsia="宋体" w:cs="宋体"/>
          <w:b/>
          <w:bCs/>
          <w:color w:val="000000"/>
          <w:sz w:val="24"/>
          <w:highlight w:val="none"/>
          <w:lang w:val="en-US" w:eastAsia="zh-CN"/>
        </w:rPr>
      </w:pPr>
      <w:r>
        <w:rPr>
          <w:rStyle w:val="243"/>
          <w:rFonts w:hint="eastAsia" w:ascii="宋体" w:hAnsi="宋体" w:cs="宋体"/>
          <w:b/>
          <w:bCs/>
          <w:color w:val="000000"/>
          <w:sz w:val="24"/>
          <w:highlight w:val="none"/>
          <w:lang w:val="en-US" w:eastAsia="zh-CN"/>
        </w:rPr>
        <w:t>十三、</w:t>
      </w:r>
      <w:r>
        <w:rPr>
          <w:rStyle w:val="243"/>
          <w:rFonts w:hint="eastAsia" w:ascii="宋体" w:hAnsi="宋体" w:eastAsia="宋体" w:cs="宋体"/>
          <w:b/>
          <w:bCs/>
          <w:color w:val="000000"/>
          <w:sz w:val="24"/>
          <w:highlight w:val="none"/>
          <w:lang w:val="en-US" w:eastAsia="zh-CN"/>
        </w:rPr>
        <w:t>合同生效及审核</w:t>
      </w:r>
    </w:p>
    <w:p w14:paraId="3038C106">
      <w:pPr>
        <w:pStyle w:val="416"/>
        <w:spacing w:line="500" w:lineRule="exact"/>
        <w:ind w:firstLine="480"/>
        <w:rPr>
          <w:rStyle w:val="243"/>
          <w:rFonts w:hint="eastAsia" w:ascii="宋体" w:hAnsi="宋体" w:eastAsia="宋体" w:cs="宋体"/>
          <w:color w:val="000000"/>
          <w:sz w:val="24"/>
          <w:highlight w:val="none"/>
          <w:lang w:val="en-US" w:eastAsia="zh-CN"/>
        </w:rPr>
      </w:pPr>
      <w:r>
        <w:rPr>
          <w:rStyle w:val="243"/>
          <w:rFonts w:hint="eastAsia" w:ascii="宋体" w:hAnsi="宋体" w:eastAsia="宋体" w:cs="宋体"/>
          <w:color w:val="000000"/>
          <w:sz w:val="24"/>
          <w:highlight w:val="none"/>
          <w:lang w:val="en-US" w:eastAsia="zh-CN"/>
        </w:rPr>
        <w:t>本合同经甲方、乙方签字盖章后生效，合同签订的内容不能超出招标文件和投标文件的实质性内容。</w:t>
      </w:r>
    </w:p>
    <w:p w14:paraId="1B76B375">
      <w:pPr>
        <w:pStyle w:val="416"/>
        <w:spacing w:line="500" w:lineRule="exact"/>
        <w:ind w:left="0" w:firstLine="0"/>
        <w:rPr>
          <w:rStyle w:val="243"/>
          <w:rFonts w:hint="eastAsia" w:ascii="宋体" w:hAnsi="宋体" w:eastAsia="宋体" w:cs="宋体"/>
          <w:b/>
          <w:bCs/>
          <w:color w:val="000000"/>
          <w:sz w:val="24"/>
          <w:highlight w:val="none"/>
          <w:lang w:val="en-US" w:eastAsia="zh-CN"/>
        </w:rPr>
      </w:pPr>
      <w:r>
        <w:rPr>
          <w:rStyle w:val="243"/>
          <w:rFonts w:hint="eastAsia" w:ascii="宋体" w:hAnsi="宋体" w:cs="宋体"/>
          <w:b/>
          <w:bCs/>
          <w:color w:val="000000"/>
          <w:sz w:val="24"/>
          <w:highlight w:val="none"/>
          <w:lang w:val="en-US" w:eastAsia="zh-CN"/>
        </w:rPr>
        <w:t>十四</w:t>
      </w:r>
      <w:r>
        <w:rPr>
          <w:rStyle w:val="243"/>
          <w:rFonts w:hint="eastAsia" w:ascii="宋体" w:hAnsi="宋体" w:eastAsia="宋体" w:cs="宋体"/>
          <w:b/>
          <w:bCs/>
          <w:color w:val="000000"/>
          <w:sz w:val="24"/>
          <w:highlight w:val="none"/>
          <w:lang w:val="en-US" w:eastAsia="zh-CN"/>
        </w:rPr>
        <w:t>、合同的组成部分</w:t>
      </w:r>
    </w:p>
    <w:p w14:paraId="75F0B86D">
      <w:pPr>
        <w:pStyle w:val="416"/>
        <w:spacing w:line="500" w:lineRule="exact"/>
        <w:ind w:firstLine="480"/>
        <w:rPr>
          <w:rStyle w:val="243"/>
          <w:rFonts w:hint="eastAsia" w:ascii="宋体" w:hAnsi="宋体" w:eastAsia="宋体" w:cs="宋体"/>
          <w:color w:val="000000"/>
          <w:sz w:val="24"/>
          <w:highlight w:val="none"/>
          <w:lang w:val="en-US" w:eastAsia="zh-CN"/>
        </w:rPr>
      </w:pPr>
      <w:r>
        <w:rPr>
          <w:rStyle w:val="243"/>
          <w:rFonts w:hint="eastAsia" w:ascii="宋体" w:hAnsi="宋体" w:eastAsia="宋体" w:cs="宋体"/>
          <w:color w:val="000000"/>
          <w:sz w:val="24"/>
          <w:highlight w:val="none"/>
          <w:lang w:val="en-US" w:eastAsia="zh-CN"/>
        </w:rPr>
        <w:t xml:space="preserve">本合同条款、中标通知书、招标文件、投标文件及乙方在投标时的书面承诺等构成合同的组成部分。 </w:t>
      </w:r>
    </w:p>
    <w:p w14:paraId="78B95A1B">
      <w:pPr>
        <w:pStyle w:val="416"/>
        <w:numPr>
          <w:ilvl w:val="0"/>
          <w:numId w:val="0"/>
        </w:numPr>
        <w:spacing w:line="500" w:lineRule="exact"/>
        <w:rPr>
          <w:rStyle w:val="243"/>
          <w:rFonts w:hint="eastAsia" w:ascii="宋体" w:hAnsi="宋体" w:eastAsia="宋体" w:cs="宋体"/>
          <w:color w:val="000000"/>
          <w:sz w:val="24"/>
          <w:highlight w:val="none"/>
          <w:lang w:val="en-US" w:eastAsia="zh-CN"/>
        </w:rPr>
      </w:pPr>
      <w:r>
        <w:rPr>
          <w:rStyle w:val="243"/>
          <w:rFonts w:hint="eastAsia" w:ascii="宋体" w:hAnsi="宋体" w:cs="宋体"/>
          <w:b/>
          <w:bCs/>
          <w:color w:val="000000"/>
          <w:sz w:val="24"/>
          <w:highlight w:val="none"/>
          <w:lang w:val="en-US" w:eastAsia="zh-CN"/>
        </w:rPr>
        <w:t>十五、</w:t>
      </w:r>
      <w:r>
        <w:rPr>
          <w:rStyle w:val="243"/>
          <w:rFonts w:hint="eastAsia" w:ascii="宋体" w:hAnsi="宋体" w:eastAsia="宋体" w:cs="宋体"/>
          <w:color w:val="000000"/>
          <w:sz w:val="24"/>
          <w:highlight w:val="none"/>
          <w:lang w:val="en-US" w:eastAsia="zh-CN"/>
        </w:rPr>
        <w:t>本合同采用网签，自行下载打印。</w:t>
      </w:r>
    </w:p>
    <w:p w14:paraId="6C817E5B">
      <w:pPr>
        <w:pStyle w:val="416"/>
        <w:numPr>
          <w:ilvl w:val="0"/>
          <w:numId w:val="0"/>
        </w:numPr>
        <w:spacing w:line="500" w:lineRule="exact"/>
        <w:rPr>
          <w:rStyle w:val="243"/>
          <w:rFonts w:hint="eastAsia" w:ascii="宋体" w:hAnsi="宋体" w:eastAsia="宋体" w:cs="宋体"/>
          <w:color w:val="000000"/>
          <w:sz w:val="24"/>
          <w:highlight w:val="none"/>
          <w:lang w:val="en-US" w:eastAsia="zh-CN"/>
        </w:rPr>
      </w:pPr>
      <w:r>
        <w:rPr>
          <w:rStyle w:val="243"/>
          <w:rFonts w:hint="eastAsia" w:ascii="宋体" w:hAnsi="宋体" w:cs="宋体"/>
          <w:b/>
          <w:bCs/>
          <w:color w:val="000000"/>
          <w:sz w:val="24"/>
          <w:highlight w:val="none"/>
          <w:lang w:val="en-US" w:eastAsia="zh-CN"/>
        </w:rPr>
        <w:t>十六</w:t>
      </w:r>
      <w:r>
        <w:rPr>
          <w:rStyle w:val="243"/>
          <w:rFonts w:hint="eastAsia" w:ascii="宋体" w:hAnsi="宋体" w:eastAsia="宋体" w:cs="宋体"/>
          <w:color w:val="000000"/>
          <w:sz w:val="24"/>
          <w:highlight w:val="none"/>
          <w:lang w:val="en-US" w:eastAsia="zh-CN"/>
        </w:rPr>
        <w:t>、本合同一切未尽事宜，按合同法有关规定执行，无相关规定的，由甲乙双方协商解决。</w:t>
      </w:r>
    </w:p>
    <w:p w14:paraId="59F5BE27">
      <w:pPr>
        <w:pStyle w:val="416"/>
        <w:spacing w:line="500" w:lineRule="exact"/>
        <w:ind w:firstLine="482"/>
        <w:jc w:val="center"/>
        <w:rPr>
          <w:rStyle w:val="243"/>
          <w:rFonts w:hint="eastAsia" w:ascii="宋体" w:hAnsi="宋体" w:eastAsia="宋体" w:cs="宋体"/>
          <w:b/>
          <w:bCs/>
          <w:color w:val="000000"/>
          <w:sz w:val="24"/>
          <w:highlight w:val="none"/>
          <w:lang w:val="en-US" w:eastAsia="zh-CN"/>
        </w:rPr>
      </w:pPr>
      <w:r>
        <w:rPr>
          <w:rStyle w:val="243"/>
          <w:rFonts w:hint="eastAsia" w:ascii="宋体" w:hAnsi="宋体" w:eastAsia="宋体" w:cs="宋体"/>
          <w:b/>
          <w:bCs/>
          <w:color w:val="000000"/>
          <w:sz w:val="24"/>
          <w:highlight w:val="none"/>
          <w:lang w:val="en-US" w:eastAsia="zh-CN"/>
        </w:rPr>
        <w:t>通用条</w:t>
      </w:r>
    </w:p>
    <w:p w14:paraId="53BFBB46">
      <w:pPr>
        <w:pStyle w:val="416"/>
        <w:spacing w:line="500" w:lineRule="exact"/>
        <w:ind w:left="0" w:firstLine="0"/>
        <w:rPr>
          <w:rStyle w:val="243"/>
          <w:rFonts w:hint="eastAsia" w:ascii="宋体" w:hAnsi="宋体" w:eastAsia="宋体" w:cs="宋体"/>
          <w:b/>
          <w:bCs/>
          <w:color w:val="000000"/>
          <w:sz w:val="24"/>
          <w:highlight w:val="none"/>
          <w:lang w:val="en-US" w:eastAsia="zh-CN"/>
        </w:rPr>
      </w:pPr>
      <w:r>
        <w:rPr>
          <w:rStyle w:val="243"/>
          <w:rFonts w:hint="eastAsia" w:ascii="宋体" w:hAnsi="宋体" w:cs="宋体"/>
          <w:b/>
          <w:bCs/>
          <w:color w:val="000000"/>
          <w:sz w:val="24"/>
          <w:highlight w:val="none"/>
          <w:lang w:val="en-US" w:eastAsia="zh-CN"/>
        </w:rPr>
        <w:t>十七</w:t>
      </w:r>
      <w:r>
        <w:rPr>
          <w:rStyle w:val="243"/>
          <w:rFonts w:hint="eastAsia" w:ascii="宋体" w:hAnsi="宋体" w:eastAsia="宋体" w:cs="宋体"/>
          <w:b/>
          <w:bCs/>
          <w:color w:val="000000"/>
          <w:sz w:val="24"/>
          <w:highlight w:val="none"/>
          <w:lang w:val="en-US" w:eastAsia="zh-CN"/>
        </w:rPr>
        <w:t>、词语涵义</w:t>
      </w:r>
    </w:p>
    <w:p w14:paraId="2B47A4B3">
      <w:pPr>
        <w:pStyle w:val="416"/>
        <w:spacing w:line="500" w:lineRule="exact"/>
        <w:ind w:left="0" w:firstLine="0"/>
        <w:rPr>
          <w:rStyle w:val="243"/>
          <w:rFonts w:hint="eastAsia" w:ascii="宋体" w:hAnsi="宋体" w:eastAsia="宋体" w:cs="宋体"/>
          <w:color w:val="000000"/>
          <w:sz w:val="24"/>
          <w:highlight w:val="none"/>
          <w:lang w:val="en-US" w:eastAsia="zh-CN"/>
        </w:rPr>
      </w:pPr>
      <w:r>
        <w:rPr>
          <w:rStyle w:val="243"/>
          <w:rFonts w:hint="eastAsia" w:ascii="宋体" w:hAnsi="宋体" w:eastAsia="宋体" w:cs="宋体"/>
          <w:color w:val="000000"/>
          <w:sz w:val="24"/>
          <w:highlight w:val="none"/>
          <w:lang w:val="en-US" w:eastAsia="zh-CN"/>
        </w:rPr>
        <w:t>（一）合同：甲乙双方签署的、合同格式中载明的甲方与乙方所达成的协议，包括所有的附件、附录和构成合同的所有文件。</w:t>
      </w:r>
    </w:p>
    <w:p w14:paraId="171AEC60">
      <w:pPr>
        <w:pStyle w:val="416"/>
        <w:spacing w:line="500" w:lineRule="exact"/>
        <w:ind w:left="0" w:firstLine="0"/>
        <w:rPr>
          <w:rStyle w:val="243"/>
          <w:rFonts w:hint="eastAsia" w:ascii="宋体" w:hAnsi="宋体" w:eastAsia="宋体" w:cs="宋体"/>
          <w:color w:val="000000"/>
          <w:sz w:val="24"/>
          <w:highlight w:val="none"/>
          <w:lang w:val="en-US" w:eastAsia="zh-CN"/>
        </w:rPr>
      </w:pPr>
      <w:r>
        <w:rPr>
          <w:rStyle w:val="243"/>
          <w:rFonts w:hint="eastAsia" w:ascii="宋体" w:hAnsi="宋体" w:eastAsia="宋体" w:cs="宋体"/>
          <w:color w:val="000000"/>
          <w:sz w:val="24"/>
          <w:highlight w:val="none"/>
          <w:lang w:val="en-US" w:eastAsia="zh-CN"/>
        </w:rPr>
        <w:t>（二）合同价：根据合同规定，乙方在正确地完全履行合同义务后甲方应支付给乙方的价格。</w:t>
      </w:r>
    </w:p>
    <w:p w14:paraId="47E4B13E">
      <w:pPr>
        <w:pStyle w:val="416"/>
        <w:spacing w:line="500" w:lineRule="exact"/>
        <w:ind w:left="0" w:firstLine="0"/>
        <w:rPr>
          <w:rStyle w:val="243"/>
          <w:rFonts w:hint="eastAsia" w:ascii="宋体" w:hAnsi="宋体" w:eastAsia="宋体" w:cs="宋体"/>
          <w:color w:val="000000"/>
          <w:sz w:val="24"/>
          <w:highlight w:val="none"/>
          <w:lang w:val="en-US" w:eastAsia="zh-CN"/>
        </w:rPr>
      </w:pPr>
      <w:r>
        <w:rPr>
          <w:rStyle w:val="243"/>
          <w:rFonts w:hint="eastAsia" w:ascii="宋体" w:hAnsi="宋体" w:eastAsia="宋体" w:cs="宋体"/>
          <w:color w:val="000000"/>
          <w:sz w:val="24"/>
          <w:highlight w:val="none"/>
          <w:lang w:val="en-US" w:eastAsia="zh-CN"/>
        </w:rPr>
        <w:t>（三）服务：根据合同规定乙方应承担服务的义务。</w:t>
      </w:r>
    </w:p>
    <w:p w14:paraId="5F2DFF33">
      <w:pPr>
        <w:pStyle w:val="416"/>
        <w:spacing w:line="500" w:lineRule="exact"/>
        <w:ind w:left="0" w:firstLine="0"/>
        <w:rPr>
          <w:rStyle w:val="243"/>
          <w:rFonts w:hint="eastAsia" w:ascii="宋体" w:hAnsi="宋体" w:eastAsia="宋体" w:cs="宋体"/>
          <w:color w:val="000000"/>
          <w:sz w:val="24"/>
          <w:highlight w:val="none"/>
          <w:lang w:val="en-US" w:eastAsia="zh-CN"/>
        </w:rPr>
      </w:pPr>
      <w:r>
        <w:rPr>
          <w:rStyle w:val="243"/>
          <w:rFonts w:hint="eastAsia" w:ascii="宋体" w:hAnsi="宋体" w:eastAsia="宋体" w:cs="宋体"/>
          <w:color w:val="000000"/>
          <w:sz w:val="24"/>
          <w:highlight w:val="none"/>
          <w:lang w:val="en-US" w:eastAsia="zh-CN"/>
        </w:rPr>
        <w:t>（</w:t>
      </w:r>
      <w:r>
        <w:rPr>
          <w:rStyle w:val="243"/>
          <w:rFonts w:hint="eastAsia" w:ascii="宋体" w:hAnsi="宋体" w:cs="宋体"/>
          <w:color w:val="000000"/>
          <w:sz w:val="24"/>
          <w:highlight w:val="none"/>
          <w:lang w:val="en-US" w:eastAsia="zh-CN"/>
        </w:rPr>
        <w:t>四</w:t>
      </w:r>
      <w:r>
        <w:rPr>
          <w:rStyle w:val="243"/>
          <w:rFonts w:hint="eastAsia" w:ascii="宋体" w:hAnsi="宋体" w:eastAsia="宋体" w:cs="宋体"/>
          <w:color w:val="000000"/>
          <w:sz w:val="24"/>
          <w:highlight w:val="none"/>
          <w:lang w:val="en-US" w:eastAsia="zh-CN"/>
        </w:rPr>
        <w:t xml:space="preserve">）甲方：采购人，即 </w:t>
      </w:r>
      <w:r>
        <w:rPr>
          <w:rStyle w:val="243"/>
          <w:rFonts w:hint="eastAsia" w:ascii="宋体" w:hAnsi="宋体" w:eastAsia="宋体" w:cs="宋体"/>
          <w:color w:val="000000"/>
          <w:sz w:val="24"/>
          <w:highlight w:val="none"/>
          <w:u w:val="single"/>
          <w:lang w:val="en-US" w:eastAsia="zh-CN"/>
        </w:rPr>
        <w:t xml:space="preserve">             </w:t>
      </w:r>
      <w:r>
        <w:rPr>
          <w:rStyle w:val="243"/>
          <w:rFonts w:hint="eastAsia" w:ascii="宋体" w:hAnsi="宋体" w:eastAsia="宋体" w:cs="宋体"/>
          <w:color w:val="000000"/>
          <w:sz w:val="24"/>
          <w:highlight w:val="none"/>
          <w:lang w:val="en-US" w:eastAsia="zh-CN"/>
        </w:rPr>
        <w:t xml:space="preserve"> 。</w:t>
      </w:r>
    </w:p>
    <w:p w14:paraId="44B77F39">
      <w:pPr>
        <w:pStyle w:val="416"/>
        <w:spacing w:line="500" w:lineRule="exact"/>
        <w:ind w:left="0" w:firstLine="0"/>
        <w:rPr>
          <w:rStyle w:val="243"/>
          <w:rFonts w:hint="eastAsia" w:ascii="宋体" w:hAnsi="宋体" w:eastAsia="宋体" w:cs="宋体"/>
          <w:color w:val="000000"/>
          <w:sz w:val="24"/>
          <w:highlight w:val="none"/>
          <w:rtl w:val="0"/>
          <w:lang w:val="en-US" w:eastAsia="zh-CN"/>
        </w:rPr>
      </w:pPr>
      <w:r>
        <w:rPr>
          <w:rStyle w:val="243"/>
          <w:rFonts w:hint="eastAsia" w:ascii="宋体" w:hAnsi="宋体" w:eastAsia="宋体" w:cs="宋体"/>
          <w:color w:val="000000"/>
          <w:sz w:val="24"/>
          <w:highlight w:val="none"/>
          <w:rtl w:val="0"/>
          <w:lang w:val="en-US" w:eastAsia="zh-CN"/>
        </w:rPr>
        <w:t>（</w:t>
      </w:r>
      <w:r>
        <w:rPr>
          <w:rStyle w:val="243"/>
          <w:rFonts w:hint="eastAsia" w:ascii="宋体" w:hAnsi="宋体" w:cs="宋体"/>
          <w:color w:val="000000"/>
          <w:sz w:val="24"/>
          <w:highlight w:val="none"/>
          <w:rtl w:val="0"/>
          <w:lang w:val="en-US" w:eastAsia="zh-CN"/>
        </w:rPr>
        <w:t>五</w:t>
      </w:r>
      <w:r>
        <w:rPr>
          <w:rStyle w:val="243"/>
          <w:rFonts w:hint="eastAsia" w:ascii="宋体" w:hAnsi="宋体" w:eastAsia="宋体" w:cs="宋体"/>
          <w:color w:val="000000"/>
          <w:sz w:val="24"/>
          <w:highlight w:val="none"/>
          <w:rtl w:val="0"/>
          <w:lang w:val="en-US" w:eastAsia="zh-CN"/>
        </w:rPr>
        <w:t>）乙方：提供服务的公司，即</w:t>
      </w:r>
      <w:r>
        <w:rPr>
          <w:rStyle w:val="243"/>
          <w:rFonts w:hint="eastAsia" w:ascii="宋体" w:hAnsi="宋体" w:eastAsia="宋体" w:cs="宋体"/>
          <w:color w:val="000000"/>
          <w:sz w:val="24"/>
          <w:highlight w:val="none"/>
          <w:lang w:val="en-US" w:eastAsia="zh-CN"/>
        </w:rPr>
        <w:t xml:space="preserve"> </w:t>
      </w:r>
      <w:r>
        <w:rPr>
          <w:rStyle w:val="243"/>
          <w:rFonts w:hint="eastAsia" w:ascii="宋体" w:hAnsi="宋体" w:eastAsia="宋体" w:cs="宋体"/>
          <w:color w:val="000000"/>
          <w:sz w:val="24"/>
          <w:highlight w:val="none"/>
          <w:u w:val="single"/>
          <w:lang w:val="en-US" w:eastAsia="zh-CN"/>
        </w:rPr>
        <w:t xml:space="preserve">           </w:t>
      </w:r>
      <w:r>
        <w:rPr>
          <w:rStyle w:val="243"/>
          <w:rFonts w:hint="eastAsia" w:ascii="宋体" w:hAnsi="宋体" w:eastAsia="宋体" w:cs="宋体"/>
          <w:color w:val="000000"/>
          <w:sz w:val="24"/>
          <w:highlight w:val="none"/>
          <w:rtl w:val="0"/>
          <w:lang w:val="en-US" w:eastAsia="zh-CN"/>
        </w:rPr>
        <w:t xml:space="preserve"> 。</w:t>
      </w:r>
    </w:p>
    <w:p w14:paraId="1A9E1D01">
      <w:pPr>
        <w:pStyle w:val="416"/>
        <w:spacing w:line="500" w:lineRule="exact"/>
        <w:ind w:left="0" w:firstLine="0"/>
        <w:rPr>
          <w:rStyle w:val="243"/>
          <w:rFonts w:hint="eastAsia" w:ascii="宋体" w:hAnsi="宋体" w:eastAsia="宋体" w:cs="宋体"/>
          <w:color w:val="000000"/>
          <w:sz w:val="24"/>
          <w:highlight w:val="none"/>
          <w:rtl w:val="0"/>
          <w:lang w:val="en-US" w:eastAsia="zh-CN"/>
        </w:rPr>
      </w:pPr>
      <w:r>
        <w:rPr>
          <w:rStyle w:val="243"/>
          <w:rFonts w:hint="eastAsia" w:ascii="宋体" w:hAnsi="宋体" w:eastAsia="宋体" w:cs="宋体"/>
          <w:color w:val="000000"/>
          <w:sz w:val="24"/>
          <w:highlight w:val="none"/>
          <w:rtl w:val="0"/>
          <w:lang w:val="en-US" w:eastAsia="zh-CN"/>
        </w:rPr>
        <w:t>（</w:t>
      </w:r>
      <w:r>
        <w:rPr>
          <w:rStyle w:val="243"/>
          <w:rFonts w:hint="eastAsia" w:ascii="宋体" w:hAnsi="宋体" w:cs="宋体"/>
          <w:color w:val="000000"/>
          <w:sz w:val="24"/>
          <w:highlight w:val="none"/>
          <w:rtl w:val="0"/>
          <w:lang w:val="en-US" w:eastAsia="zh-CN"/>
        </w:rPr>
        <w:t>六</w:t>
      </w:r>
      <w:r>
        <w:rPr>
          <w:rStyle w:val="243"/>
          <w:rFonts w:hint="eastAsia" w:ascii="宋体" w:hAnsi="宋体" w:eastAsia="宋体" w:cs="宋体"/>
          <w:color w:val="000000"/>
          <w:sz w:val="24"/>
          <w:highlight w:val="none"/>
          <w:rtl w:val="0"/>
          <w:lang w:val="en-US" w:eastAsia="zh-CN"/>
        </w:rPr>
        <w:t>）不可抗力：指不能预见、不能避免和不能克服的客观情况，如战争、动乱、空中飞行物体坠落或其它非甲乙方责任造成的爆炸、火灾，以及协议条款约定等级以上的风、雨、雪、地震等。</w:t>
      </w:r>
    </w:p>
    <w:p w14:paraId="075E78B3">
      <w:pPr>
        <w:pStyle w:val="416"/>
        <w:spacing w:line="500" w:lineRule="exact"/>
        <w:ind w:left="0" w:firstLine="0"/>
        <w:rPr>
          <w:rStyle w:val="243"/>
          <w:rFonts w:hint="eastAsia" w:ascii="宋体" w:hAnsi="宋体" w:eastAsia="宋体" w:cs="宋体"/>
          <w:b/>
          <w:bCs/>
          <w:color w:val="000000"/>
          <w:sz w:val="24"/>
          <w:highlight w:val="none"/>
          <w:rtl w:val="0"/>
          <w:lang w:val="en-US" w:eastAsia="zh-CN"/>
        </w:rPr>
      </w:pPr>
      <w:r>
        <w:rPr>
          <w:rStyle w:val="243"/>
          <w:rFonts w:hint="eastAsia" w:ascii="宋体" w:hAnsi="宋体" w:cs="宋体"/>
          <w:b/>
          <w:bCs/>
          <w:color w:val="000000"/>
          <w:sz w:val="24"/>
          <w:highlight w:val="none"/>
          <w:rtl w:val="0"/>
          <w:lang w:val="en-US" w:eastAsia="zh-CN"/>
        </w:rPr>
        <w:t>十八</w:t>
      </w:r>
      <w:r>
        <w:rPr>
          <w:rStyle w:val="243"/>
          <w:rFonts w:hint="eastAsia" w:ascii="宋体" w:hAnsi="宋体" w:eastAsia="宋体" w:cs="宋体"/>
          <w:b/>
          <w:bCs/>
          <w:color w:val="000000"/>
          <w:sz w:val="24"/>
          <w:highlight w:val="none"/>
          <w:rtl w:val="0"/>
          <w:lang w:val="en-US" w:eastAsia="zh-CN"/>
        </w:rPr>
        <w:t>、付款</w:t>
      </w:r>
    </w:p>
    <w:p w14:paraId="077FAABE">
      <w:pPr>
        <w:pStyle w:val="416"/>
        <w:spacing w:line="500" w:lineRule="exact"/>
        <w:ind w:left="0" w:firstLine="0"/>
        <w:rPr>
          <w:rStyle w:val="243"/>
          <w:rFonts w:hint="eastAsia" w:ascii="宋体" w:hAnsi="宋体" w:eastAsia="宋体" w:cs="宋体"/>
          <w:color w:val="000000"/>
          <w:sz w:val="24"/>
          <w:highlight w:val="none"/>
          <w:rtl w:val="0"/>
          <w:lang w:val="en-US" w:eastAsia="zh-CN"/>
        </w:rPr>
      </w:pPr>
      <w:r>
        <w:rPr>
          <w:rStyle w:val="243"/>
          <w:rFonts w:hint="eastAsia" w:ascii="宋体" w:hAnsi="宋体" w:eastAsia="宋体" w:cs="宋体"/>
          <w:color w:val="000000"/>
          <w:sz w:val="24"/>
          <w:highlight w:val="none"/>
          <w:rtl w:val="0"/>
          <w:lang w:val="en-US" w:eastAsia="zh-CN"/>
        </w:rPr>
        <w:t>（一）本合同以人民币付款。</w:t>
      </w:r>
    </w:p>
    <w:p w14:paraId="7310ECCF">
      <w:pPr>
        <w:pStyle w:val="416"/>
        <w:spacing w:line="500" w:lineRule="exact"/>
        <w:ind w:left="0" w:firstLine="0"/>
        <w:rPr>
          <w:rStyle w:val="243"/>
          <w:rFonts w:hint="eastAsia" w:ascii="宋体" w:hAnsi="宋体" w:eastAsia="宋体" w:cs="宋体"/>
          <w:color w:val="000000"/>
          <w:sz w:val="24"/>
          <w:highlight w:val="none"/>
          <w:rtl w:val="0"/>
          <w:lang w:val="en-US" w:eastAsia="zh-CN"/>
        </w:rPr>
      </w:pPr>
      <w:r>
        <w:rPr>
          <w:rStyle w:val="243"/>
          <w:rFonts w:hint="eastAsia" w:ascii="宋体" w:hAnsi="宋体" w:eastAsia="宋体" w:cs="宋体"/>
          <w:color w:val="000000"/>
          <w:sz w:val="24"/>
          <w:highlight w:val="none"/>
          <w:rtl w:val="0"/>
          <w:lang w:val="en-US" w:eastAsia="zh-CN"/>
        </w:rPr>
        <w:t>（二）乙方应按照与甲方签订的合同规定服务。服务结束后乙方向甲方提供下列单据，按合同规定审核后付款：</w:t>
      </w:r>
    </w:p>
    <w:p w14:paraId="0726ED8A">
      <w:pPr>
        <w:pStyle w:val="416"/>
        <w:spacing w:line="500" w:lineRule="exact"/>
        <w:ind w:firstLine="480"/>
        <w:rPr>
          <w:rStyle w:val="243"/>
          <w:rFonts w:hint="eastAsia" w:ascii="宋体" w:hAnsi="宋体" w:eastAsia="宋体" w:cs="宋体"/>
          <w:color w:val="000000"/>
          <w:sz w:val="24"/>
          <w:highlight w:val="none"/>
          <w:rtl w:val="0"/>
          <w:lang w:val="en-US" w:eastAsia="zh-CN"/>
        </w:rPr>
      </w:pPr>
      <w:r>
        <w:rPr>
          <w:rStyle w:val="243"/>
          <w:rFonts w:hint="eastAsia" w:ascii="宋体" w:hAnsi="宋体" w:eastAsia="宋体" w:cs="宋体"/>
          <w:color w:val="000000"/>
          <w:sz w:val="24"/>
          <w:highlight w:val="none"/>
          <w:rtl w:val="0"/>
          <w:lang w:val="en-US" w:eastAsia="zh-CN"/>
        </w:rPr>
        <w:t>1、发票；</w:t>
      </w:r>
    </w:p>
    <w:p w14:paraId="2608D2CB">
      <w:pPr>
        <w:pStyle w:val="416"/>
        <w:spacing w:line="500" w:lineRule="exact"/>
        <w:ind w:firstLine="480"/>
        <w:rPr>
          <w:rStyle w:val="243"/>
          <w:rFonts w:hint="eastAsia" w:ascii="宋体" w:hAnsi="宋体" w:eastAsia="宋体" w:cs="宋体"/>
          <w:color w:val="000000"/>
          <w:sz w:val="24"/>
          <w:highlight w:val="none"/>
          <w:rtl w:val="0"/>
          <w:lang w:val="en-US" w:eastAsia="zh-CN"/>
        </w:rPr>
      </w:pPr>
      <w:r>
        <w:rPr>
          <w:rStyle w:val="243"/>
          <w:rFonts w:hint="eastAsia" w:ascii="宋体" w:hAnsi="宋体" w:eastAsia="宋体" w:cs="宋体"/>
          <w:color w:val="000000"/>
          <w:sz w:val="24"/>
          <w:highlight w:val="none"/>
          <w:rtl w:val="0"/>
          <w:lang w:val="en-US" w:eastAsia="zh-CN"/>
        </w:rPr>
        <w:t>2、</w:t>
      </w:r>
      <w:r>
        <w:rPr>
          <w:rStyle w:val="243"/>
          <w:rFonts w:hint="eastAsia" w:ascii="宋体" w:hAnsi="宋体" w:eastAsia="宋体" w:cs="宋体"/>
          <w:color w:val="000000"/>
          <w:sz w:val="24"/>
          <w:highlight w:val="none"/>
        </w:rPr>
        <w:t>考核</w:t>
      </w:r>
      <w:r>
        <w:rPr>
          <w:rStyle w:val="243"/>
          <w:rFonts w:hint="eastAsia" w:ascii="宋体" w:hAnsi="宋体" w:eastAsia="宋体" w:cs="宋体"/>
          <w:color w:val="000000"/>
          <w:sz w:val="24"/>
          <w:highlight w:val="none"/>
          <w:lang w:val="en-US" w:eastAsia="zh-CN"/>
        </w:rPr>
        <w:t>合格</w:t>
      </w:r>
      <w:r>
        <w:rPr>
          <w:rStyle w:val="243"/>
          <w:rFonts w:hint="eastAsia" w:ascii="宋体" w:hAnsi="宋体" w:eastAsia="宋体" w:cs="宋体"/>
          <w:color w:val="000000"/>
          <w:sz w:val="24"/>
          <w:highlight w:val="none"/>
        </w:rPr>
        <w:t>后的</w:t>
      </w:r>
      <w:r>
        <w:rPr>
          <w:rStyle w:val="243"/>
          <w:rFonts w:hint="eastAsia" w:ascii="宋体" w:hAnsi="宋体" w:eastAsia="宋体" w:cs="宋体"/>
          <w:color w:val="000000"/>
          <w:sz w:val="24"/>
          <w:highlight w:val="none"/>
          <w:lang w:val="en-US" w:eastAsia="zh-CN"/>
        </w:rPr>
        <w:t>工作考核标准报告。</w:t>
      </w:r>
    </w:p>
    <w:p w14:paraId="1C04F07A">
      <w:pPr>
        <w:pStyle w:val="416"/>
        <w:spacing w:line="500" w:lineRule="exact"/>
        <w:ind w:left="0" w:firstLine="0"/>
        <w:rPr>
          <w:rStyle w:val="243"/>
          <w:rFonts w:hint="eastAsia" w:ascii="宋体" w:hAnsi="宋体" w:eastAsia="宋体" w:cs="宋体"/>
          <w:b/>
          <w:bCs/>
          <w:color w:val="000000"/>
          <w:sz w:val="24"/>
          <w:highlight w:val="none"/>
          <w:rtl w:val="0"/>
          <w:lang w:val="en-US" w:eastAsia="zh-CN"/>
        </w:rPr>
      </w:pPr>
      <w:r>
        <w:rPr>
          <w:rStyle w:val="243"/>
          <w:rFonts w:hint="eastAsia" w:ascii="宋体" w:hAnsi="宋体" w:cs="宋体"/>
          <w:b/>
          <w:bCs/>
          <w:color w:val="000000"/>
          <w:sz w:val="24"/>
          <w:highlight w:val="none"/>
          <w:rtl w:val="0"/>
          <w:lang w:val="en-US" w:eastAsia="zh-CN"/>
        </w:rPr>
        <w:t>十九</w:t>
      </w:r>
      <w:r>
        <w:rPr>
          <w:rStyle w:val="243"/>
          <w:rFonts w:hint="eastAsia" w:ascii="宋体" w:hAnsi="宋体" w:eastAsia="宋体" w:cs="宋体"/>
          <w:b/>
          <w:bCs/>
          <w:color w:val="000000"/>
          <w:sz w:val="24"/>
          <w:highlight w:val="none"/>
          <w:rtl w:val="0"/>
          <w:lang w:val="en-US" w:eastAsia="zh-CN"/>
        </w:rPr>
        <w:t>、误期赔偿</w:t>
      </w:r>
    </w:p>
    <w:p w14:paraId="022B8C4A">
      <w:pPr>
        <w:pStyle w:val="416"/>
        <w:spacing w:line="500" w:lineRule="exact"/>
        <w:ind w:firstLine="480"/>
        <w:rPr>
          <w:rStyle w:val="243"/>
          <w:rFonts w:hint="eastAsia" w:ascii="宋体" w:hAnsi="宋体" w:eastAsia="宋体" w:cs="宋体"/>
          <w:color w:val="000000"/>
          <w:sz w:val="24"/>
          <w:highlight w:val="yellow"/>
          <w:rtl w:val="0"/>
          <w:lang w:val="en-US" w:eastAsia="zh-CN"/>
        </w:rPr>
      </w:pPr>
      <w:r>
        <w:rPr>
          <w:rStyle w:val="243"/>
          <w:rFonts w:hint="eastAsia" w:ascii="宋体" w:hAnsi="宋体" w:eastAsia="宋体" w:cs="宋体"/>
          <w:color w:val="000000"/>
          <w:sz w:val="24"/>
          <w:highlight w:val="none"/>
          <w:rtl w:val="0"/>
          <w:lang w:val="en-US" w:eastAsia="zh-CN"/>
        </w:rPr>
        <w:t>除合同规定外，如果乙方没有按照合同规定的时间提供服务，甲方将从合同金额中扣除误期赔偿费而不影响合同项目的其他补救方法，赔偿费按每天未提供服务费用的0.5%计收，直至提供服务为止。但误期赔偿费的最高限为误期服务合同价的5%。一旦达到误期赔偿的最高限额，甲方可考虑终止合同。</w:t>
      </w:r>
    </w:p>
    <w:p w14:paraId="24E41577">
      <w:pPr>
        <w:pStyle w:val="416"/>
        <w:spacing w:line="500" w:lineRule="exact"/>
        <w:ind w:left="0" w:firstLine="0"/>
        <w:rPr>
          <w:rStyle w:val="243"/>
          <w:rFonts w:hint="eastAsia" w:ascii="宋体" w:hAnsi="宋体" w:eastAsia="宋体" w:cs="宋体"/>
          <w:b/>
          <w:bCs/>
          <w:color w:val="000000"/>
          <w:sz w:val="24"/>
          <w:highlight w:val="none"/>
          <w:rtl w:val="0"/>
          <w:lang w:val="en-US" w:eastAsia="zh-CN"/>
        </w:rPr>
      </w:pPr>
      <w:r>
        <w:rPr>
          <w:rStyle w:val="243"/>
          <w:rFonts w:hint="eastAsia" w:ascii="宋体" w:hAnsi="宋体" w:cs="宋体"/>
          <w:b/>
          <w:bCs/>
          <w:color w:val="000000"/>
          <w:sz w:val="24"/>
          <w:highlight w:val="none"/>
          <w:rtl w:val="0"/>
          <w:lang w:val="en-US" w:eastAsia="zh-CN"/>
        </w:rPr>
        <w:t>二十</w:t>
      </w:r>
      <w:r>
        <w:rPr>
          <w:rStyle w:val="243"/>
          <w:rFonts w:hint="eastAsia" w:ascii="宋体" w:hAnsi="宋体" w:eastAsia="宋体" w:cs="宋体"/>
          <w:b/>
          <w:bCs/>
          <w:color w:val="000000"/>
          <w:sz w:val="24"/>
          <w:highlight w:val="none"/>
          <w:rtl w:val="0"/>
          <w:lang w:val="en-US" w:eastAsia="zh-CN"/>
        </w:rPr>
        <w:t>、不可抗力</w:t>
      </w:r>
    </w:p>
    <w:p w14:paraId="225E1879">
      <w:pPr>
        <w:pStyle w:val="416"/>
        <w:spacing w:line="500" w:lineRule="exact"/>
        <w:ind w:firstLine="480"/>
        <w:rPr>
          <w:rStyle w:val="243"/>
          <w:rFonts w:hint="eastAsia" w:ascii="宋体" w:hAnsi="宋体" w:eastAsia="宋体" w:cs="宋体"/>
          <w:color w:val="000000"/>
          <w:sz w:val="24"/>
          <w:highlight w:val="none"/>
          <w:rtl w:val="0"/>
          <w:lang w:val="en-US" w:eastAsia="zh-CN"/>
        </w:rPr>
      </w:pPr>
      <w:r>
        <w:rPr>
          <w:rStyle w:val="243"/>
          <w:rFonts w:hint="eastAsia" w:ascii="宋体" w:hAnsi="宋体" w:eastAsia="宋体" w:cs="宋体"/>
          <w:color w:val="000000"/>
          <w:sz w:val="24"/>
          <w:highlight w:val="none"/>
          <w:rtl w:val="0"/>
          <w:lang w:val="en-US" w:eastAsia="zh-CN"/>
        </w:rPr>
        <w:t>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p>
    <w:p w14:paraId="6ACB6C9D">
      <w:pPr>
        <w:pStyle w:val="416"/>
        <w:spacing w:line="500" w:lineRule="exact"/>
        <w:ind w:left="0" w:firstLine="0"/>
        <w:rPr>
          <w:rStyle w:val="243"/>
          <w:rFonts w:hint="eastAsia" w:ascii="宋体" w:hAnsi="宋体" w:eastAsia="宋体" w:cs="宋体"/>
          <w:b/>
          <w:bCs/>
          <w:color w:val="000000"/>
          <w:sz w:val="24"/>
          <w:highlight w:val="none"/>
          <w:rtl w:val="0"/>
          <w:lang w:val="en-US" w:eastAsia="zh-CN"/>
        </w:rPr>
      </w:pPr>
      <w:r>
        <w:rPr>
          <w:rStyle w:val="243"/>
          <w:rFonts w:hint="eastAsia" w:ascii="宋体" w:hAnsi="宋体" w:cs="宋体"/>
          <w:b/>
          <w:bCs/>
          <w:color w:val="000000"/>
          <w:sz w:val="24"/>
          <w:highlight w:val="none"/>
          <w:rtl w:val="0"/>
          <w:lang w:val="en-US" w:eastAsia="zh-CN"/>
        </w:rPr>
        <w:t>二十一</w:t>
      </w:r>
      <w:r>
        <w:rPr>
          <w:rStyle w:val="243"/>
          <w:rFonts w:hint="eastAsia" w:ascii="宋体" w:hAnsi="宋体" w:eastAsia="宋体" w:cs="宋体"/>
          <w:b/>
          <w:bCs/>
          <w:color w:val="000000"/>
          <w:sz w:val="24"/>
          <w:highlight w:val="none"/>
          <w:rtl w:val="0"/>
          <w:lang w:val="en-US" w:eastAsia="zh-CN"/>
        </w:rPr>
        <w:t>、税费</w:t>
      </w:r>
    </w:p>
    <w:p w14:paraId="052DEC56">
      <w:pPr>
        <w:pStyle w:val="416"/>
        <w:spacing w:line="500" w:lineRule="exact"/>
        <w:ind w:firstLine="480"/>
        <w:rPr>
          <w:rStyle w:val="243"/>
          <w:rFonts w:hint="eastAsia" w:ascii="宋体" w:hAnsi="宋体" w:eastAsia="宋体" w:cs="宋体"/>
          <w:b/>
          <w:bCs/>
          <w:color w:val="000000"/>
          <w:sz w:val="24"/>
          <w:highlight w:val="none"/>
          <w:rtl w:val="0"/>
          <w:lang w:val="en-US" w:eastAsia="zh-CN"/>
        </w:rPr>
      </w:pPr>
      <w:r>
        <w:rPr>
          <w:rStyle w:val="243"/>
          <w:rFonts w:hint="eastAsia" w:ascii="宋体" w:hAnsi="宋体" w:eastAsia="宋体" w:cs="宋体"/>
          <w:color w:val="000000"/>
          <w:sz w:val="24"/>
          <w:highlight w:val="none"/>
          <w:rtl w:val="0"/>
          <w:lang w:val="en-US" w:eastAsia="zh-CN"/>
        </w:rPr>
        <w:t>中国政府根据现行税法规定对甲方征收的与本合同有关的一切税费由甲方负担；规定对乙方征收的与本合同有关的一切税费由乙方负担。</w:t>
      </w:r>
    </w:p>
    <w:p w14:paraId="658D8469">
      <w:pPr>
        <w:pStyle w:val="416"/>
        <w:spacing w:line="500" w:lineRule="exact"/>
        <w:ind w:left="0" w:firstLine="0"/>
        <w:rPr>
          <w:rStyle w:val="243"/>
          <w:rFonts w:hint="eastAsia" w:ascii="宋体" w:hAnsi="宋体" w:eastAsia="宋体" w:cs="宋体"/>
          <w:b/>
          <w:bCs/>
          <w:color w:val="000000"/>
          <w:sz w:val="24"/>
          <w:highlight w:val="none"/>
          <w:rtl w:val="0"/>
          <w:lang w:val="en-US" w:eastAsia="zh-CN"/>
        </w:rPr>
      </w:pPr>
      <w:r>
        <w:rPr>
          <w:rStyle w:val="243"/>
          <w:rFonts w:hint="eastAsia" w:ascii="宋体" w:hAnsi="宋体" w:cs="宋体"/>
          <w:b/>
          <w:bCs/>
          <w:color w:val="000000"/>
          <w:sz w:val="24"/>
          <w:highlight w:val="none"/>
          <w:rtl w:val="0"/>
          <w:lang w:val="en-US" w:eastAsia="zh-CN"/>
        </w:rPr>
        <w:t>二十二</w:t>
      </w:r>
      <w:r>
        <w:rPr>
          <w:rStyle w:val="243"/>
          <w:rFonts w:hint="eastAsia" w:ascii="宋体" w:hAnsi="宋体" w:eastAsia="宋体" w:cs="宋体"/>
          <w:b/>
          <w:bCs/>
          <w:color w:val="000000"/>
          <w:sz w:val="24"/>
          <w:highlight w:val="none"/>
          <w:rtl w:val="0"/>
          <w:lang w:val="en-US" w:eastAsia="zh-CN"/>
        </w:rPr>
        <w:t>、合同争议</w:t>
      </w:r>
    </w:p>
    <w:p w14:paraId="76612F84">
      <w:pPr>
        <w:pStyle w:val="416"/>
        <w:spacing w:line="500" w:lineRule="exact"/>
        <w:ind w:firstLine="480"/>
        <w:rPr>
          <w:rStyle w:val="243"/>
          <w:rFonts w:hint="eastAsia" w:ascii="宋体" w:hAnsi="宋体" w:eastAsia="宋体" w:cs="宋体"/>
          <w:color w:val="000000"/>
          <w:sz w:val="24"/>
          <w:highlight w:val="none"/>
          <w:rtl w:val="0"/>
          <w:lang w:val="en-US" w:eastAsia="zh-CN"/>
        </w:rPr>
      </w:pPr>
      <w:r>
        <w:rPr>
          <w:rStyle w:val="243"/>
          <w:rFonts w:hint="eastAsia" w:ascii="宋体" w:hAnsi="宋体" w:eastAsia="宋体" w:cs="宋体"/>
          <w:color w:val="000000"/>
          <w:sz w:val="24"/>
          <w:highlight w:val="none"/>
          <w:rtl w:val="0"/>
          <w:lang w:val="en-US" w:eastAsia="zh-CN"/>
        </w:rPr>
        <w:t xml:space="preserve">甲乙双方应通过友好协商，解决在执行本合同中所发生的或与本合同有关的一切争议。如果协商仍得不到解决，按《中华人民共和国民法典（第三编合同）》规定向甲方所在地的人民法院提起诉讼。 </w:t>
      </w:r>
    </w:p>
    <w:p w14:paraId="767940B0">
      <w:pPr>
        <w:pStyle w:val="427"/>
        <w:spacing w:line="480" w:lineRule="exact"/>
        <w:rPr>
          <w:rStyle w:val="243"/>
          <w:rFonts w:hint="eastAsia" w:ascii="宋体" w:hAnsi="宋体" w:eastAsia="宋体" w:cs="宋体"/>
          <w:b/>
          <w:color w:val="000000"/>
          <w:sz w:val="24"/>
          <w:szCs w:val="22"/>
          <w:highlight w:val="none"/>
        </w:rPr>
      </w:pPr>
      <w:r>
        <w:rPr>
          <w:rStyle w:val="243"/>
          <w:rFonts w:hint="eastAsia" w:ascii="宋体" w:hAnsi="宋体" w:cs="宋体"/>
          <w:b/>
          <w:color w:val="000000"/>
          <w:sz w:val="24"/>
          <w:szCs w:val="22"/>
          <w:highlight w:val="none"/>
          <w:lang w:val="en-US" w:eastAsia="zh-CN"/>
        </w:rPr>
        <w:t>二十三</w:t>
      </w:r>
      <w:r>
        <w:rPr>
          <w:rStyle w:val="243"/>
          <w:rFonts w:hint="eastAsia" w:ascii="宋体" w:hAnsi="宋体" w:eastAsia="宋体" w:cs="宋体"/>
          <w:b/>
          <w:color w:val="000000"/>
          <w:sz w:val="24"/>
          <w:szCs w:val="22"/>
          <w:highlight w:val="none"/>
        </w:rPr>
        <w:t>、适用法律</w:t>
      </w:r>
    </w:p>
    <w:p w14:paraId="1DBCC17E">
      <w:pPr>
        <w:pStyle w:val="427"/>
        <w:spacing w:line="480" w:lineRule="exact"/>
        <w:ind w:firstLine="480"/>
        <w:rPr>
          <w:rStyle w:val="243"/>
          <w:rFonts w:hint="eastAsia" w:ascii="宋体" w:hAnsi="宋体" w:eastAsia="宋体" w:cs="宋体"/>
          <w:color w:val="000000"/>
          <w:sz w:val="24"/>
          <w:szCs w:val="22"/>
          <w:highlight w:val="none"/>
        </w:rPr>
      </w:pPr>
      <w:r>
        <w:rPr>
          <w:rStyle w:val="243"/>
          <w:rFonts w:hint="eastAsia" w:ascii="宋体" w:hAnsi="宋体" w:eastAsia="宋体" w:cs="宋体"/>
          <w:color w:val="000000"/>
          <w:sz w:val="24"/>
          <w:szCs w:val="22"/>
          <w:highlight w:val="none"/>
        </w:rPr>
        <w:t>本合同应按照中华人民共和国的现行法律进行解释。</w:t>
      </w:r>
    </w:p>
    <w:p w14:paraId="24A6F6FA">
      <w:pPr>
        <w:pStyle w:val="427"/>
        <w:spacing w:line="480" w:lineRule="exact"/>
        <w:rPr>
          <w:rStyle w:val="243"/>
          <w:rFonts w:hint="eastAsia" w:ascii="宋体" w:hAnsi="宋体" w:eastAsia="宋体" w:cs="宋体"/>
          <w:color w:val="000000"/>
          <w:sz w:val="24"/>
          <w:szCs w:val="22"/>
          <w:highlight w:val="none"/>
          <w:lang w:val="en-US" w:eastAsia="zh-CN"/>
        </w:rPr>
      </w:pPr>
    </w:p>
    <w:p w14:paraId="43A10C5F">
      <w:pPr>
        <w:pStyle w:val="428"/>
        <w:spacing w:after="200" w:line="460" w:lineRule="exact"/>
        <w:ind w:firstLine="720"/>
        <w:rPr>
          <w:rStyle w:val="243"/>
          <w:rFonts w:hint="eastAsia" w:ascii="宋体" w:hAnsi="宋体" w:eastAsia="宋体" w:cs="宋体"/>
          <w:color w:val="000000"/>
          <w:highlight w:val="none"/>
        </w:rPr>
      </w:pPr>
      <w:r>
        <w:rPr>
          <w:rStyle w:val="243"/>
          <w:rFonts w:hint="eastAsia" w:ascii="宋体" w:hAnsi="宋体" w:eastAsia="宋体" w:cs="宋体"/>
          <w:color w:val="000000"/>
          <w:highlight w:val="none"/>
        </w:rPr>
        <w:t xml:space="preserve">甲方：（盖章）        </w:t>
      </w:r>
      <w:r>
        <w:rPr>
          <w:rStyle w:val="243"/>
          <w:rFonts w:hint="eastAsia" w:ascii="宋体" w:hAnsi="宋体" w:eastAsia="宋体" w:cs="宋体"/>
          <w:color w:val="000000"/>
          <w:highlight w:val="none"/>
          <w:lang w:val="en-US" w:eastAsia="zh-CN"/>
        </w:rPr>
        <w:t xml:space="preserve">         </w:t>
      </w:r>
      <w:r>
        <w:rPr>
          <w:rStyle w:val="243"/>
          <w:rFonts w:hint="eastAsia" w:ascii="宋体" w:hAnsi="宋体" w:eastAsia="宋体" w:cs="宋体"/>
          <w:color w:val="000000"/>
          <w:highlight w:val="none"/>
        </w:rPr>
        <w:t xml:space="preserve">乙方：（盖章）       </w:t>
      </w:r>
    </w:p>
    <w:p w14:paraId="6816F481">
      <w:pPr>
        <w:pStyle w:val="428"/>
        <w:spacing w:before="19" w:after="200" w:line="460" w:lineRule="exact"/>
        <w:ind w:firstLine="720"/>
        <w:rPr>
          <w:rStyle w:val="243"/>
          <w:rFonts w:hint="eastAsia" w:ascii="宋体" w:hAnsi="宋体" w:eastAsia="宋体" w:cs="宋体"/>
          <w:color w:val="000000"/>
          <w:highlight w:val="none"/>
          <w:u w:val="single"/>
          <w:lang w:val="en-US" w:eastAsia="zh-CN"/>
        </w:rPr>
      </w:pPr>
      <w:r>
        <w:rPr>
          <w:rStyle w:val="243"/>
          <w:rFonts w:hint="eastAsia" w:ascii="宋体" w:hAnsi="宋体" w:eastAsia="宋体" w:cs="宋体"/>
          <w:color w:val="000000"/>
          <w:highlight w:val="none"/>
        </w:rPr>
        <w:t>地址：</w:t>
      </w:r>
      <w:r>
        <w:rPr>
          <w:rStyle w:val="243"/>
          <w:rFonts w:hint="eastAsia" w:ascii="宋体" w:hAnsi="宋体" w:eastAsia="宋体" w:cs="宋体"/>
          <w:color w:val="000000"/>
          <w:highlight w:val="none"/>
          <w:lang w:val="en-US" w:eastAsia="zh-CN"/>
        </w:rPr>
        <w:t xml:space="preserve">                           </w:t>
      </w:r>
      <w:r>
        <w:rPr>
          <w:rStyle w:val="243"/>
          <w:rFonts w:hint="eastAsia" w:ascii="宋体" w:hAnsi="宋体" w:eastAsia="宋体" w:cs="宋体"/>
          <w:color w:val="000000"/>
          <w:highlight w:val="none"/>
        </w:rPr>
        <w:t>地址：</w:t>
      </w:r>
    </w:p>
    <w:p w14:paraId="4E4157F9">
      <w:pPr>
        <w:pStyle w:val="428"/>
        <w:spacing w:before="19" w:after="200" w:line="460" w:lineRule="exact"/>
        <w:ind w:firstLine="720"/>
        <w:rPr>
          <w:rStyle w:val="243"/>
          <w:rFonts w:hint="eastAsia" w:ascii="宋体" w:hAnsi="宋体" w:eastAsia="宋体" w:cs="宋体"/>
          <w:color w:val="000000"/>
          <w:highlight w:val="none"/>
          <w:lang w:val="en-US" w:eastAsia="zh-CN"/>
        </w:rPr>
      </w:pPr>
      <w:r>
        <w:rPr>
          <w:rStyle w:val="243"/>
          <w:rFonts w:hint="eastAsia" w:ascii="宋体" w:hAnsi="宋体" w:eastAsia="宋体" w:cs="宋体"/>
          <w:color w:val="000000"/>
          <w:highlight w:val="none"/>
        </w:rPr>
        <w:t>法定（授权）代表人：</w:t>
      </w:r>
      <w:r>
        <w:rPr>
          <w:rStyle w:val="243"/>
          <w:rFonts w:hint="eastAsia" w:ascii="宋体" w:hAnsi="宋体" w:eastAsia="宋体" w:cs="宋体"/>
          <w:color w:val="000000"/>
          <w:highlight w:val="none"/>
          <w:lang w:val="en-US" w:eastAsia="zh-CN"/>
        </w:rPr>
        <w:t xml:space="preserve">             </w:t>
      </w:r>
      <w:r>
        <w:rPr>
          <w:rStyle w:val="243"/>
          <w:rFonts w:hint="eastAsia" w:ascii="宋体" w:hAnsi="宋体" w:eastAsia="宋体" w:cs="宋体"/>
          <w:color w:val="000000"/>
          <w:highlight w:val="none"/>
        </w:rPr>
        <w:t>法定（授权）代表人：</w:t>
      </w:r>
    </w:p>
    <w:p w14:paraId="5F6077A1">
      <w:pPr>
        <w:pStyle w:val="428"/>
        <w:spacing w:before="19" w:after="200" w:line="460" w:lineRule="exact"/>
        <w:ind w:firstLine="720"/>
        <w:rPr>
          <w:rStyle w:val="243"/>
          <w:rFonts w:hint="eastAsia" w:ascii="宋体" w:hAnsi="宋体" w:eastAsia="宋体" w:cs="宋体"/>
          <w:color w:val="000000"/>
          <w:highlight w:val="none"/>
          <w:lang w:val="en-US" w:eastAsia="zh-CN"/>
        </w:rPr>
      </w:pPr>
      <w:r>
        <w:rPr>
          <w:rStyle w:val="243"/>
          <w:rFonts w:hint="eastAsia" w:ascii="宋体" w:hAnsi="宋体" w:eastAsia="宋体" w:cs="宋体"/>
          <w:color w:val="000000"/>
          <w:highlight w:val="none"/>
        </w:rPr>
        <w:t>联系人：</w:t>
      </w:r>
      <w:r>
        <w:rPr>
          <w:rStyle w:val="243"/>
          <w:rFonts w:hint="eastAsia" w:ascii="宋体" w:hAnsi="宋体" w:eastAsia="宋体" w:cs="宋体"/>
          <w:color w:val="000000"/>
          <w:highlight w:val="none"/>
          <w:lang w:val="en-US" w:eastAsia="zh-CN"/>
        </w:rPr>
        <w:t xml:space="preserve">                         </w:t>
      </w:r>
      <w:r>
        <w:rPr>
          <w:rStyle w:val="243"/>
          <w:rFonts w:hint="eastAsia" w:ascii="宋体" w:hAnsi="宋体" w:eastAsia="宋体" w:cs="宋体"/>
          <w:color w:val="000000"/>
          <w:highlight w:val="none"/>
        </w:rPr>
        <w:t>联系人：</w:t>
      </w:r>
    </w:p>
    <w:p w14:paraId="7B660760">
      <w:pPr>
        <w:pStyle w:val="428"/>
        <w:spacing w:before="19" w:after="200" w:line="460" w:lineRule="exact"/>
        <w:ind w:firstLine="720"/>
        <w:rPr>
          <w:rStyle w:val="243"/>
          <w:rFonts w:hint="eastAsia" w:ascii="宋体" w:hAnsi="宋体" w:eastAsia="宋体" w:cs="宋体"/>
          <w:color w:val="000000"/>
          <w:highlight w:val="none"/>
          <w:lang w:val="en-US" w:eastAsia="zh-CN"/>
        </w:rPr>
      </w:pPr>
      <w:r>
        <w:rPr>
          <w:rStyle w:val="243"/>
          <w:rFonts w:hint="eastAsia" w:ascii="宋体" w:hAnsi="宋体" w:eastAsia="宋体" w:cs="宋体"/>
          <w:color w:val="000000"/>
          <w:highlight w:val="none"/>
        </w:rPr>
        <w:t>联系电话：</w:t>
      </w:r>
      <w:r>
        <w:rPr>
          <w:rStyle w:val="243"/>
          <w:rFonts w:hint="eastAsia" w:ascii="宋体" w:hAnsi="宋体" w:eastAsia="宋体" w:cs="宋体"/>
          <w:color w:val="000000"/>
          <w:highlight w:val="none"/>
          <w:lang w:val="en-US" w:eastAsia="zh-CN"/>
        </w:rPr>
        <w:t xml:space="preserve">                       </w:t>
      </w:r>
      <w:r>
        <w:rPr>
          <w:rStyle w:val="243"/>
          <w:rFonts w:hint="eastAsia" w:ascii="宋体" w:hAnsi="宋体" w:eastAsia="宋体" w:cs="宋体"/>
          <w:color w:val="000000"/>
          <w:highlight w:val="none"/>
        </w:rPr>
        <w:t>联系电话：</w:t>
      </w:r>
    </w:p>
    <w:p w14:paraId="78AABB93">
      <w:pPr>
        <w:pStyle w:val="428"/>
        <w:spacing w:before="19" w:after="200" w:line="460" w:lineRule="exact"/>
        <w:ind w:firstLine="688"/>
        <w:jc w:val="both"/>
        <w:rPr>
          <w:rStyle w:val="243"/>
          <w:rFonts w:hint="eastAsia" w:ascii="宋体" w:hAnsi="宋体" w:eastAsia="宋体" w:cs="宋体"/>
          <w:color w:val="000000"/>
          <w:highlight w:val="none"/>
        </w:rPr>
      </w:pPr>
      <w:r>
        <w:rPr>
          <w:rStyle w:val="243"/>
          <w:rFonts w:hint="eastAsia" w:ascii="宋体" w:hAnsi="宋体" w:eastAsia="宋体" w:cs="宋体"/>
          <w:color w:val="000000"/>
          <w:highlight w:val="none"/>
          <w:lang w:eastAsia="zh-CN"/>
        </w:rPr>
        <w:t>202</w:t>
      </w:r>
      <w:r>
        <w:rPr>
          <w:rStyle w:val="243"/>
          <w:rFonts w:hint="eastAsia" w:ascii="宋体" w:hAnsi="宋体" w:eastAsia="宋体" w:cs="宋体"/>
          <w:color w:val="000000"/>
          <w:highlight w:val="none"/>
          <w:lang w:val="en-US" w:eastAsia="zh-CN"/>
        </w:rPr>
        <w:t>6</w:t>
      </w:r>
      <w:r>
        <w:rPr>
          <w:rStyle w:val="243"/>
          <w:rFonts w:hint="eastAsia" w:ascii="宋体" w:hAnsi="宋体" w:eastAsia="宋体" w:cs="宋体"/>
          <w:color w:val="000000"/>
          <w:highlight w:val="none"/>
          <w:lang w:eastAsia="zh-CN"/>
        </w:rPr>
        <w:t>年</w:t>
      </w:r>
      <w:r>
        <w:rPr>
          <w:rStyle w:val="243"/>
          <w:rFonts w:hint="eastAsia" w:ascii="宋体" w:hAnsi="宋体" w:eastAsia="宋体" w:cs="宋体"/>
          <w:color w:val="000000"/>
          <w:highlight w:val="none"/>
        </w:rPr>
        <w:t xml:space="preserve">   月   日     </w:t>
      </w:r>
      <w:r>
        <w:rPr>
          <w:rStyle w:val="243"/>
          <w:rFonts w:hint="eastAsia" w:ascii="宋体" w:hAnsi="宋体" w:eastAsia="宋体" w:cs="宋体"/>
          <w:color w:val="000000"/>
          <w:highlight w:val="none"/>
          <w:lang w:val="en-US" w:eastAsia="zh-CN"/>
        </w:rPr>
        <w:t xml:space="preserve">           </w:t>
      </w:r>
      <w:r>
        <w:rPr>
          <w:rStyle w:val="243"/>
          <w:rFonts w:hint="eastAsia" w:ascii="宋体" w:hAnsi="宋体" w:eastAsia="宋体" w:cs="宋体"/>
          <w:color w:val="000000"/>
          <w:highlight w:val="none"/>
          <w:lang w:eastAsia="zh-CN"/>
        </w:rPr>
        <w:t>202</w:t>
      </w:r>
      <w:r>
        <w:rPr>
          <w:rStyle w:val="243"/>
          <w:rFonts w:hint="eastAsia" w:ascii="宋体" w:hAnsi="宋体" w:eastAsia="宋体" w:cs="宋体"/>
          <w:color w:val="000000"/>
          <w:highlight w:val="none"/>
          <w:lang w:val="en-US" w:eastAsia="zh-CN"/>
        </w:rPr>
        <w:t>6</w:t>
      </w:r>
      <w:r>
        <w:rPr>
          <w:rStyle w:val="243"/>
          <w:rFonts w:hint="eastAsia" w:ascii="宋体" w:hAnsi="宋体" w:eastAsia="宋体" w:cs="宋体"/>
          <w:color w:val="000000"/>
          <w:highlight w:val="none"/>
          <w:lang w:eastAsia="zh-CN"/>
        </w:rPr>
        <w:t>年</w:t>
      </w:r>
      <w:r>
        <w:rPr>
          <w:rStyle w:val="243"/>
          <w:rFonts w:hint="eastAsia" w:ascii="宋体" w:hAnsi="宋体" w:eastAsia="宋体" w:cs="宋体"/>
          <w:color w:val="000000"/>
          <w:highlight w:val="none"/>
        </w:rPr>
        <w:t xml:space="preserve">   月   日 </w:t>
      </w:r>
    </w:p>
    <w:p w14:paraId="4730DBA6">
      <w:pPr>
        <w:pStyle w:val="274"/>
        <w:spacing w:before="120" w:after="120" w:line="0" w:lineRule="atLeast"/>
        <w:jc w:val="center"/>
        <w:rPr>
          <w:rFonts w:hint="eastAsia" w:ascii="Times New Roman" w:hAnsi="Times New Roman" w:eastAsia="黑体"/>
          <w:bCs/>
          <w:caps w:val="0"/>
          <w:color w:val="000000"/>
          <w:sz w:val="44"/>
          <w:lang w:val="en-US" w:eastAsia="zh-CN"/>
        </w:rPr>
      </w:pPr>
    </w:p>
    <w:p w14:paraId="2CB0E19C">
      <w:pPr>
        <w:pStyle w:val="274"/>
        <w:spacing w:before="120" w:after="120" w:line="0" w:lineRule="atLeast"/>
        <w:jc w:val="center"/>
        <w:rPr>
          <w:rFonts w:hint="eastAsia" w:ascii="Times New Roman" w:hAnsi="Times New Roman" w:eastAsia="黑体"/>
          <w:bCs/>
          <w:caps w:val="0"/>
          <w:color w:val="000000"/>
          <w:sz w:val="44"/>
          <w:lang w:val="en-US" w:eastAsia="zh-CN"/>
        </w:rPr>
      </w:pPr>
    </w:p>
    <w:p w14:paraId="57B44FF7">
      <w:pPr>
        <w:pStyle w:val="274"/>
        <w:spacing w:before="120" w:after="120" w:line="0" w:lineRule="atLeast"/>
        <w:jc w:val="center"/>
        <w:rPr>
          <w:rFonts w:hint="eastAsia" w:ascii="Times New Roman" w:hAnsi="Times New Roman" w:eastAsia="黑体"/>
          <w:bCs/>
          <w:caps w:val="0"/>
          <w:color w:val="000000"/>
          <w:sz w:val="44"/>
          <w:lang w:val="en-US" w:eastAsia="zh-CN"/>
        </w:rPr>
      </w:pPr>
    </w:p>
    <w:p w14:paraId="6E3626B6">
      <w:pPr>
        <w:pStyle w:val="274"/>
        <w:spacing w:before="120" w:after="120" w:line="0" w:lineRule="atLeast"/>
        <w:jc w:val="center"/>
        <w:rPr>
          <w:rFonts w:hint="eastAsia" w:ascii="Times New Roman" w:hAnsi="Times New Roman" w:eastAsia="黑体"/>
          <w:bCs/>
          <w:caps w:val="0"/>
          <w:color w:val="000000"/>
          <w:sz w:val="44"/>
          <w:lang w:val="en-US" w:eastAsia="zh-CN"/>
        </w:rPr>
      </w:pPr>
    </w:p>
    <w:p w14:paraId="1C5216C1">
      <w:pPr>
        <w:pStyle w:val="369"/>
        <w:keepNext w:val="0"/>
        <w:keepLines w:val="0"/>
        <w:pageBreakBefore w:val="0"/>
        <w:widowControl w:val="0"/>
        <w:spacing w:line="400" w:lineRule="exact"/>
        <w:jc w:val="left"/>
        <w:rPr>
          <w:rFonts w:hint="eastAsia" w:ascii="宋体" w:hAnsi="宋体" w:eastAsia="宋体" w:cs="宋体"/>
          <w:color w:val="auto"/>
          <w:sz w:val="28"/>
          <w:szCs w:val="28"/>
        </w:rPr>
      </w:pPr>
    </w:p>
    <w:p w14:paraId="202E5CE5">
      <w:pPr>
        <w:pStyle w:val="369"/>
        <w:keepNext w:val="0"/>
        <w:keepLines w:val="0"/>
        <w:pageBreakBefore w:val="0"/>
        <w:widowControl w:val="0"/>
        <w:spacing w:line="400" w:lineRule="exact"/>
        <w:jc w:val="left"/>
        <w:rPr>
          <w:rFonts w:hint="eastAsia" w:ascii="宋体" w:hAnsi="宋体" w:eastAsia="宋体" w:cs="宋体"/>
          <w:color w:val="auto"/>
          <w:sz w:val="28"/>
          <w:szCs w:val="28"/>
        </w:rPr>
      </w:pPr>
    </w:p>
    <w:p w14:paraId="2338EA23">
      <w:pPr>
        <w:pStyle w:val="369"/>
        <w:spacing w:line="360" w:lineRule="auto"/>
        <w:jc w:val="left"/>
        <w:rPr>
          <w:rFonts w:hint="eastAsia" w:ascii="宋体" w:hAnsi="宋体" w:eastAsia="宋体" w:cs="宋体"/>
          <w:color w:val="auto"/>
          <w:sz w:val="28"/>
          <w:szCs w:val="28"/>
        </w:rPr>
      </w:pPr>
    </w:p>
    <w:p w14:paraId="2FCD4C44">
      <w:pPr>
        <w:pStyle w:val="232"/>
        <w:rPr>
          <w:rFonts w:hint="eastAsia" w:ascii="宋体" w:hAnsi="宋体" w:eastAsia="宋体" w:cs="宋体"/>
          <w:color w:val="auto"/>
          <w:sz w:val="44"/>
          <w:szCs w:val="44"/>
          <w:lang w:eastAsia="zh-CN"/>
        </w:rPr>
      </w:pPr>
    </w:p>
    <w:p w14:paraId="31B69CFC">
      <w:pPr>
        <w:pStyle w:val="232"/>
        <w:rPr>
          <w:rFonts w:hint="eastAsia" w:ascii="宋体" w:hAnsi="宋体" w:eastAsia="宋体" w:cs="宋体"/>
          <w:color w:val="auto"/>
          <w:sz w:val="44"/>
          <w:szCs w:val="44"/>
          <w:lang w:eastAsia="zh-CN"/>
        </w:rPr>
      </w:pPr>
    </w:p>
    <w:p w14:paraId="7ADDEF56">
      <w:pPr>
        <w:pStyle w:val="232"/>
        <w:rPr>
          <w:rFonts w:hint="eastAsia" w:ascii="宋体" w:hAnsi="宋体" w:eastAsia="宋体" w:cs="宋体"/>
          <w:color w:val="auto"/>
          <w:sz w:val="44"/>
          <w:szCs w:val="44"/>
          <w:lang w:eastAsia="zh-CN"/>
        </w:rPr>
      </w:pPr>
    </w:p>
    <w:p w14:paraId="3AECCAC9">
      <w:pPr>
        <w:pStyle w:val="232"/>
        <w:rPr>
          <w:rFonts w:hint="eastAsia" w:ascii="宋体" w:hAnsi="宋体" w:eastAsia="宋体" w:cs="宋体"/>
          <w:color w:val="auto"/>
          <w:sz w:val="44"/>
          <w:szCs w:val="44"/>
          <w:lang w:eastAsia="zh-CN"/>
        </w:rPr>
      </w:pPr>
    </w:p>
    <w:p w14:paraId="3B1BCF93">
      <w:pPr>
        <w:pStyle w:val="232"/>
        <w:rPr>
          <w:rFonts w:hint="eastAsia" w:ascii="Times New Roman" w:eastAsia="黑体"/>
          <w:color w:val="auto"/>
          <w:sz w:val="44"/>
          <w:szCs w:val="44"/>
          <w:lang w:eastAsia="zh-CN"/>
        </w:rPr>
      </w:pPr>
    </w:p>
    <w:p w14:paraId="3481AB47">
      <w:pPr>
        <w:pStyle w:val="232"/>
        <w:rPr>
          <w:rFonts w:hint="eastAsia" w:ascii="Times New Roman" w:eastAsia="黑体"/>
          <w:color w:val="auto"/>
          <w:sz w:val="44"/>
          <w:szCs w:val="44"/>
          <w:lang w:eastAsia="zh-CN"/>
        </w:rPr>
      </w:pPr>
    </w:p>
    <w:p w14:paraId="0468E9EC">
      <w:pPr>
        <w:pStyle w:val="232"/>
        <w:rPr>
          <w:rFonts w:hint="eastAsia" w:ascii="Times New Roman" w:eastAsia="黑体"/>
          <w:color w:val="auto"/>
          <w:sz w:val="44"/>
          <w:szCs w:val="44"/>
          <w:lang w:eastAsia="zh-CN"/>
        </w:rPr>
      </w:pPr>
    </w:p>
    <w:p w14:paraId="33FD0BFA">
      <w:pPr>
        <w:pStyle w:val="232"/>
        <w:rPr>
          <w:rFonts w:hint="eastAsia" w:ascii="Times New Roman" w:eastAsia="黑体"/>
          <w:color w:val="auto"/>
          <w:sz w:val="44"/>
          <w:szCs w:val="44"/>
          <w:lang w:eastAsia="zh-CN"/>
        </w:rPr>
      </w:pPr>
    </w:p>
    <w:p w14:paraId="1FE10EBF">
      <w:pPr>
        <w:pStyle w:val="232"/>
        <w:rPr>
          <w:rFonts w:hint="eastAsia" w:ascii="Times New Roman" w:eastAsia="黑体"/>
          <w:color w:val="auto"/>
          <w:sz w:val="44"/>
          <w:szCs w:val="44"/>
          <w:lang w:eastAsia="zh-CN"/>
        </w:rPr>
      </w:pPr>
    </w:p>
    <w:p w14:paraId="1C9E6B6A">
      <w:pPr>
        <w:rPr>
          <w:rFonts w:hint="eastAsia" w:ascii="Times New Roman" w:eastAsia="黑体"/>
          <w:color w:val="auto"/>
          <w:sz w:val="44"/>
          <w:szCs w:val="44"/>
          <w:lang w:eastAsia="zh-CN"/>
        </w:rPr>
      </w:pPr>
    </w:p>
    <w:p w14:paraId="187758B1">
      <w:pPr>
        <w:rPr>
          <w:rFonts w:hint="eastAsia" w:ascii="Times New Roman" w:eastAsia="黑体"/>
          <w:color w:val="auto"/>
          <w:sz w:val="44"/>
          <w:szCs w:val="44"/>
          <w:lang w:eastAsia="zh-CN"/>
        </w:rPr>
      </w:pPr>
    </w:p>
    <w:p w14:paraId="714EEE73">
      <w:pPr>
        <w:rPr>
          <w:rFonts w:hint="eastAsia" w:ascii="Times New Roman" w:eastAsia="黑体"/>
          <w:color w:val="auto"/>
          <w:sz w:val="44"/>
          <w:szCs w:val="44"/>
          <w:lang w:eastAsia="zh-CN"/>
        </w:rPr>
      </w:pPr>
    </w:p>
    <w:p w14:paraId="7AA8E64E">
      <w:pPr>
        <w:rPr>
          <w:rFonts w:hint="eastAsia" w:ascii="Times New Roman" w:eastAsia="黑体"/>
          <w:color w:val="auto"/>
          <w:sz w:val="44"/>
          <w:szCs w:val="44"/>
          <w:lang w:eastAsia="zh-CN"/>
        </w:rPr>
      </w:pPr>
    </w:p>
    <w:p w14:paraId="3646E1CA">
      <w:pPr>
        <w:rPr>
          <w:rFonts w:hint="eastAsia" w:ascii="Times New Roman" w:eastAsia="黑体"/>
          <w:color w:val="auto"/>
          <w:sz w:val="44"/>
          <w:szCs w:val="44"/>
          <w:lang w:eastAsia="zh-CN"/>
        </w:rPr>
      </w:pPr>
    </w:p>
    <w:p w14:paraId="5E941901">
      <w:pPr>
        <w:pStyle w:val="232"/>
        <w:ind w:firstLine="2640"/>
        <w:jc w:val="both"/>
        <w:rPr>
          <w:rFonts w:hint="eastAsia" w:ascii="Times New Roman" w:eastAsia="黑体"/>
          <w:color w:val="auto"/>
          <w:sz w:val="44"/>
          <w:szCs w:val="44"/>
          <w:lang w:eastAsia="zh-CN"/>
        </w:rPr>
      </w:pPr>
    </w:p>
    <w:p w14:paraId="057CD3C2">
      <w:pPr>
        <w:pStyle w:val="232"/>
        <w:ind w:firstLine="2640"/>
        <w:jc w:val="both"/>
        <w:rPr>
          <w:rFonts w:hint="eastAsia" w:ascii="Times New Roman" w:eastAsia="黑体"/>
          <w:color w:val="auto"/>
          <w:sz w:val="44"/>
          <w:szCs w:val="44"/>
          <w:lang w:eastAsia="zh-CN"/>
        </w:rPr>
      </w:pPr>
    </w:p>
    <w:p w14:paraId="38243674">
      <w:pPr>
        <w:pStyle w:val="232"/>
        <w:ind w:firstLine="2640"/>
        <w:jc w:val="both"/>
        <w:rPr>
          <w:rFonts w:ascii="Times New Roman" w:eastAsia="黑体"/>
          <w:color w:val="auto"/>
          <w:sz w:val="44"/>
          <w:szCs w:val="44"/>
          <w:lang w:eastAsia="zh-CN"/>
        </w:rPr>
      </w:pPr>
      <w:r>
        <w:rPr>
          <w:rFonts w:hint="eastAsia" w:ascii="Times New Roman" w:eastAsia="黑体"/>
          <w:color w:val="auto"/>
          <w:sz w:val="44"/>
          <w:szCs w:val="44"/>
          <w:lang w:eastAsia="zh-CN"/>
        </w:rPr>
        <w:t>第四章 采购需求</w:t>
      </w:r>
    </w:p>
    <w:p w14:paraId="205D089E">
      <w:pPr>
        <w:pStyle w:val="369"/>
        <w:spacing w:line="360" w:lineRule="auto"/>
        <w:jc w:val="left"/>
        <w:rPr>
          <w:rFonts w:ascii="宋体" w:hAnsi="宋体" w:cs="宋体"/>
          <w:color w:val="auto"/>
          <w:sz w:val="28"/>
          <w:szCs w:val="28"/>
        </w:rPr>
      </w:pPr>
    </w:p>
    <w:p w14:paraId="32EE720A">
      <w:pPr>
        <w:snapToGrid w:val="0"/>
        <w:spacing w:before="120" w:after="120" w:line="0" w:lineRule="atLeast"/>
        <w:rPr>
          <w:rFonts w:hint="eastAsia" w:ascii="Times New Roman" w:hAnsi="Times New Roman" w:cs="Courier New"/>
          <w:sz w:val="24"/>
          <w:szCs w:val="24"/>
          <w:highlight w:val="yellow"/>
        </w:rPr>
      </w:pPr>
      <w:bookmarkStart w:id="167" w:name="_Toc120614281"/>
      <w:r>
        <w:rPr>
          <w:rFonts w:hint="eastAsia" w:ascii="Times New Roman" w:hAnsi="Times New Roman" w:cs="Courier New"/>
          <w:sz w:val="24"/>
          <w:szCs w:val="24"/>
        </w:rPr>
        <w:t>项目属性：服务类项目。</w:t>
      </w:r>
    </w:p>
    <w:p w14:paraId="7DABD51F">
      <w:pPr>
        <w:snapToGrid w:val="0"/>
        <w:spacing w:before="120" w:after="120" w:line="0" w:lineRule="atLeast"/>
        <w:rPr>
          <w:rFonts w:ascii="Times New Roman" w:hAnsi="Times New Roman" w:cs="Courier New"/>
          <w:sz w:val="24"/>
          <w:szCs w:val="24"/>
          <w:highlight w:val="yellow"/>
          <w:u w:val="single"/>
        </w:rPr>
      </w:pPr>
      <w:r>
        <w:rPr>
          <w:rFonts w:hint="eastAsia" w:ascii="Times New Roman" w:hAnsi="Times New Roman" w:cs="Courier New"/>
          <w:sz w:val="24"/>
          <w:szCs w:val="24"/>
        </w:rPr>
        <w:t>本项目采购标的对应的中小企业划分标准所属行业：</w:t>
      </w:r>
      <w:r>
        <w:rPr>
          <w:rFonts w:hint="eastAsia" w:ascii="Times New Roman" w:hAnsi="Times New Roman" w:cs="Courier New"/>
          <w:sz w:val="24"/>
          <w:szCs w:val="24"/>
          <w:u w:val="single"/>
        </w:rPr>
        <w:t xml:space="preserve"> 其他未列明行业</w:t>
      </w:r>
    </w:p>
    <w:p w14:paraId="721229AE">
      <w:pPr>
        <w:snapToGrid w:val="0"/>
        <w:spacing w:before="120" w:after="120" w:line="0" w:lineRule="atLeast"/>
        <w:rPr>
          <w:rFonts w:ascii="Times New Roman" w:hAnsi="Times New Roman" w:cs="Courier New"/>
          <w:sz w:val="24"/>
          <w:szCs w:val="24"/>
          <w:highlight w:val="yellow"/>
        </w:rPr>
      </w:pPr>
      <w:r>
        <w:rPr>
          <w:rFonts w:hint="eastAsia" w:ascii="Times New Roman" w:hAnsi="Times New Roman" w:cs="Courier New"/>
          <w:sz w:val="24"/>
          <w:szCs w:val="24"/>
        </w:rPr>
        <w:t>本项目</w:t>
      </w:r>
      <w:r>
        <w:rPr>
          <w:rFonts w:hint="eastAsia" w:ascii="Times New Roman" w:hAnsi="Times New Roman" w:cs="Courier New"/>
          <w:sz w:val="24"/>
          <w:szCs w:val="24"/>
          <w:u w:val="single"/>
        </w:rPr>
        <w:t xml:space="preserve"> 不接受  </w:t>
      </w:r>
      <w:r>
        <w:rPr>
          <w:rFonts w:hint="eastAsia" w:ascii="Times New Roman" w:hAnsi="Times New Roman" w:cs="Courier New"/>
          <w:sz w:val="24"/>
          <w:szCs w:val="24"/>
        </w:rPr>
        <w:t>（接受/不接受）进口产品。</w:t>
      </w:r>
    </w:p>
    <w:p w14:paraId="748DC585">
      <w:pPr>
        <w:pStyle w:val="9"/>
        <w:tabs>
          <w:tab w:val="left" w:pos="1134"/>
          <w:tab w:val="right" w:pos="7371"/>
        </w:tabs>
        <w:rPr>
          <w:rFonts w:hint="eastAsia" w:ascii="新宋体" w:hAnsi="Times New Roman" w:eastAsia="新宋体" w:cs="Times New Roman"/>
          <w:b/>
          <w:bCs w:val="0"/>
          <w:i w:val="0"/>
          <w:iCs w:val="0"/>
          <w:color w:val="000000"/>
          <w:kern w:val="0"/>
          <w:sz w:val="24"/>
          <w:szCs w:val="20"/>
          <w:lang w:val="en-US" w:eastAsia="zh-CN" w:bidi="ar-SA"/>
        </w:rPr>
      </w:pPr>
      <w:r>
        <w:rPr>
          <w:rFonts w:hint="eastAsia" w:ascii="新宋体" w:hAnsi="Times New Roman" w:eastAsia="新宋体" w:cs="Times New Roman"/>
          <w:b/>
          <w:bCs w:val="0"/>
          <w:i w:val="0"/>
          <w:iCs w:val="0"/>
          <w:color w:val="000000"/>
          <w:kern w:val="0"/>
          <w:sz w:val="24"/>
          <w:szCs w:val="20"/>
          <w:lang w:val="en-US" w:eastAsia="zh-CN" w:bidi="ar-SA"/>
        </w:rPr>
        <w:t>一、项目概况</w:t>
      </w:r>
    </w:p>
    <w:p w14:paraId="686627E5">
      <w:pPr>
        <w:widowControl/>
        <w:jc w:val="center"/>
        <w:textAlignment w:val="center"/>
        <w:rPr>
          <w:rFonts w:hint="eastAsia" w:ascii="新宋体" w:eastAsia="新宋体"/>
          <w:b/>
          <w:color w:val="000000"/>
          <w:kern w:val="0"/>
          <w:sz w:val="24"/>
          <w:szCs w:val="20"/>
        </w:rPr>
      </w:pPr>
      <w:r>
        <w:rPr>
          <w:rFonts w:hint="eastAsia" w:ascii="宋体" w:hAnsi="宋体" w:cs="宋体"/>
          <w:color w:val="000000"/>
          <w:kern w:val="0"/>
          <w:sz w:val="24"/>
          <w:szCs w:val="24"/>
          <w:lang w:bidi="ar"/>
        </w:rPr>
        <w:t>泗洪县青阳街道保洁服务外包项目共计30个居委会，最高限价为450万元。</w:t>
      </w:r>
    </w:p>
    <w:p w14:paraId="1A37E66A">
      <w:pPr>
        <w:rPr>
          <w:rFonts w:hint="eastAsia"/>
          <w:sz w:val="20"/>
        </w:rPr>
      </w:pPr>
      <w:r>
        <w:rPr>
          <w:rFonts w:hint="eastAsia" w:ascii="新宋体" w:eastAsia="新宋体"/>
          <w:b/>
          <w:color w:val="000000"/>
          <w:kern w:val="0"/>
          <w:sz w:val="24"/>
          <w:szCs w:val="20"/>
        </w:rPr>
        <w:t>二、保洁范围：</w:t>
      </w:r>
      <w:r>
        <w:rPr>
          <w:rFonts w:hint="eastAsia"/>
          <w:sz w:val="20"/>
        </w:rPr>
        <w:t xml:space="preserve">   </w:t>
      </w:r>
    </w:p>
    <w:tbl>
      <w:tblPr>
        <w:tblStyle w:val="37"/>
        <w:tblW w:w="8343" w:type="dxa"/>
        <w:tblInd w:w="93" w:type="dxa"/>
        <w:tblLayout w:type="fixed"/>
        <w:tblCellMar>
          <w:top w:w="0" w:type="dxa"/>
          <w:left w:w="108" w:type="dxa"/>
          <w:bottom w:w="0" w:type="dxa"/>
          <w:right w:w="108" w:type="dxa"/>
        </w:tblCellMar>
      </w:tblPr>
      <w:tblGrid>
        <w:gridCol w:w="1080"/>
        <w:gridCol w:w="1568"/>
        <w:gridCol w:w="5695"/>
      </w:tblGrid>
      <w:tr w14:paraId="6976803F">
        <w:tblPrEx>
          <w:tblCellMar>
            <w:top w:w="0" w:type="dxa"/>
            <w:left w:w="108" w:type="dxa"/>
            <w:bottom w:w="0" w:type="dxa"/>
            <w:right w:w="108" w:type="dxa"/>
          </w:tblCellMar>
        </w:tblPrEx>
        <w:trPr>
          <w:trHeight w:val="400" w:hRule="atLeast"/>
        </w:trPr>
        <w:tc>
          <w:tcPr>
            <w:tcW w:w="1080" w:type="dxa"/>
            <w:tcBorders>
              <w:top w:val="single" w:color="000000" w:sz="8" w:space="0"/>
              <w:left w:val="single" w:color="000000" w:sz="8" w:space="0"/>
              <w:bottom w:val="single" w:color="000000" w:sz="8" w:space="0"/>
              <w:right w:val="single" w:color="000000" w:sz="8" w:space="0"/>
            </w:tcBorders>
            <w:noWrap/>
            <w:vAlign w:val="center"/>
          </w:tcPr>
          <w:p w14:paraId="3B92A89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序号</w:t>
            </w:r>
          </w:p>
        </w:tc>
        <w:tc>
          <w:tcPr>
            <w:tcW w:w="1568" w:type="dxa"/>
            <w:tcBorders>
              <w:top w:val="single" w:color="000000" w:sz="8" w:space="0"/>
              <w:left w:val="single" w:color="000000" w:sz="8" w:space="0"/>
              <w:bottom w:val="single" w:color="000000" w:sz="8" w:space="0"/>
              <w:right w:val="single" w:color="000000" w:sz="8" w:space="0"/>
            </w:tcBorders>
            <w:noWrap/>
            <w:vAlign w:val="center"/>
          </w:tcPr>
          <w:p w14:paraId="0FE161DF">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社区</w:t>
            </w:r>
          </w:p>
        </w:tc>
        <w:tc>
          <w:tcPr>
            <w:tcW w:w="5695" w:type="dxa"/>
            <w:tcBorders>
              <w:top w:val="single" w:color="000000" w:sz="8" w:space="0"/>
              <w:left w:val="single" w:color="000000" w:sz="8" w:space="0"/>
              <w:bottom w:val="single" w:color="000000" w:sz="8" w:space="0"/>
              <w:right w:val="single" w:color="000000" w:sz="8" w:space="0"/>
            </w:tcBorders>
            <w:noWrap/>
            <w:vAlign w:val="center"/>
          </w:tcPr>
          <w:p w14:paraId="4AD7471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保洁范围</w:t>
            </w:r>
          </w:p>
        </w:tc>
      </w:tr>
      <w:tr w14:paraId="7E7CFECF">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0"/>
            <w:vAlign w:val="center"/>
          </w:tcPr>
          <w:p w14:paraId="2A967D5F">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1</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15347EA0">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秦沟</w:t>
            </w:r>
          </w:p>
        </w:tc>
        <w:tc>
          <w:tcPr>
            <w:tcW w:w="5695" w:type="dxa"/>
            <w:tcBorders>
              <w:top w:val="nil"/>
              <w:left w:val="single" w:color="000000" w:sz="8" w:space="0"/>
              <w:bottom w:val="single" w:color="000000" w:sz="8" w:space="0"/>
              <w:right w:val="single" w:color="000000" w:sz="8" w:space="0"/>
            </w:tcBorders>
            <w:noWrap w:val="0"/>
            <w:vAlign w:val="center"/>
          </w:tcPr>
          <w:p w14:paraId="4ED6C685">
            <w:pPr>
              <w:widowControl/>
              <w:jc w:val="center"/>
              <w:textAlignment w:val="center"/>
              <w:rPr>
                <w:rFonts w:hint="eastAsia" w:ascii="宋体" w:hAnsi="宋体" w:cs="宋体"/>
                <w:color w:val="000000"/>
                <w:szCs w:val="21"/>
              </w:rPr>
            </w:pPr>
            <w:r>
              <w:rPr>
                <w:rStyle w:val="413"/>
                <w:rFonts w:hint="default"/>
                <w:lang w:bidi="ar"/>
              </w:rPr>
              <w:t>秦沟</w:t>
            </w:r>
            <w:r>
              <w:rPr>
                <w:rStyle w:val="414"/>
                <w:lang w:bidi="ar"/>
              </w:rPr>
              <w:t>10</w:t>
            </w:r>
            <w:r>
              <w:rPr>
                <w:rStyle w:val="413"/>
                <w:rFonts w:hint="default"/>
                <w:lang w:bidi="ar"/>
              </w:rPr>
              <w:t>、</w:t>
            </w:r>
            <w:r>
              <w:rPr>
                <w:rStyle w:val="414"/>
                <w:lang w:bidi="ar"/>
              </w:rPr>
              <w:t>9</w:t>
            </w:r>
            <w:r>
              <w:rPr>
                <w:rStyle w:val="413"/>
                <w:rFonts w:hint="default"/>
                <w:lang w:bidi="ar"/>
              </w:rPr>
              <w:t>、</w:t>
            </w:r>
            <w:r>
              <w:rPr>
                <w:rStyle w:val="414"/>
                <w:lang w:bidi="ar"/>
              </w:rPr>
              <w:t>11</w:t>
            </w:r>
            <w:r>
              <w:rPr>
                <w:rStyle w:val="413"/>
                <w:rFonts w:hint="default"/>
                <w:lang w:bidi="ar"/>
              </w:rPr>
              <w:t>、</w:t>
            </w:r>
            <w:r>
              <w:rPr>
                <w:rStyle w:val="414"/>
                <w:lang w:bidi="ar"/>
              </w:rPr>
              <w:t>18</w:t>
            </w:r>
            <w:r>
              <w:rPr>
                <w:rStyle w:val="413"/>
                <w:rFonts w:hint="default"/>
                <w:lang w:bidi="ar"/>
              </w:rPr>
              <w:t>组保洁</w:t>
            </w:r>
          </w:p>
        </w:tc>
      </w:tr>
      <w:tr w14:paraId="596DD6FC">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0B2BCAE2">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74981EDA">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1504DCEF">
            <w:pPr>
              <w:widowControl/>
              <w:jc w:val="center"/>
              <w:textAlignment w:val="center"/>
              <w:rPr>
                <w:rFonts w:hint="eastAsia" w:ascii="宋体" w:hAnsi="宋体" w:cs="宋体"/>
                <w:color w:val="000000"/>
                <w:szCs w:val="21"/>
              </w:rPr>
            </w:pPr>
            <w:r>
              <w:rPr>
                <w:rStyle w:val="413"/>
                <w:rFonts w:hint="default"/>
                <w:lang w:bidi="ar"/>
              </w:rPr>
              <w:t>村道路</w:t>
            </w:r>
            <w:r>
              <w:rPr>
                <w:rStyle w:val="414"/>
                <w:lang w:bidi="ar"/>
              </w:rPr>
              <w:t>1</w:t>
            </w:r>
            <w:r>
              <w:rPr>
                <w:rStyle w:val="413"/>
                <w:rFonts w:hint="default"/>
                <w:lang w:bidi="ar"/>
              </w:rPr>
              <w:t>、</w:t>
            </w:r>
            <w:r>
              <w:rPr>
                <w:rStyle w:val="414"/>
                <w:lang w:bidi="ar"/>
              </w:rPr>
              <w:t>2</w:t>
            </w:r>
            <w:r>
              <w:rPr>
                <w:rStyle w:val="413"/>
                <w:rFonts w:hint="default"/>
                <w:lang w:bidi="ar"/>
              </w:rPr>
              <w:t>、</w:t>
            </w:r>
            <w:r>
              <w:rPr>
                <w:rStyle w:val="414"/>
                <w:lang w:bidi="ar"/>
              </w:rPr>
              <w:t>3</w:t>
            </w:r>
            <w:r>
              <w:rPr>
                <w:rStyle w:val="413"/>
                <w:rFonts w:hint="default"/>
                <w:lang w:bidi="ar"/>
              </w:rPr>
              <w:t>、</w:t>
            </w:r>
            <w:r>
              <w:rPr>
                <w:rStyle w:val="414"/>
                <w:lang w:bidi="ar"/>
              </w:rPr>
              <w:t>16</w:t>
            </w:r>
            <w:r>
              <w:rPr>
                <w:rStyle w:val="413"/>
                <w:rFonts w:hint="default"/>
                <w:lang w:bidi="ar"/>
              </w:rPr>
              <w:t>组保洁</w:t>
            </w:r>
          </w:p>
        </w:tc>
      </w:tr>
      <w:tr w14:paraId="6BDD4414">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1E0E4198">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79FA5434">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280D74CF">
            <w:pPr>
              <w:widowControl/>
              <w:jc w:val="center"/>
              <w:textAlignment w:val="center"/>
              <w:rPr>
                <w:rFonts w:ascii="Times New Roman" w:hAnsi="Times New Roman"/>
                <w:color w:val="000000"/>
                <w:szCs w:val="21"/>
              </w:rPr>
            </w:pPr>
            <w:r>
              <w:rPr>
                <w:rStyle w:val="414"/>
                <w:lang w:bidi="ar"/>
              </w:rPr>
              <w:t>245</w:t>
            </w:r>
            <w:r>
              <w:rPr>
                <w:rStyle w:val="413"/>
                <w:rFonts w:hint="default"/>
                <w:lang w:bidi="ar"/>
              </w:rPr>
              <w:t>省道秦沟段</w:t>
            </w:r>
            <w:r>
              <w:rPr>
                <w:rStyle w:val="414"/>
                <w:lang w:bidi="ar"/>
              </w:rPr>
              <w:t>12</w:t>
            </w:r>
            <w:r>
              <w:rPr>
                <w:rStyle w:val="413"/>
                <w:rFonts w:hint="default"/>
                <w:lang w:bidi="ar"/>
              </w:rPr>
              <w:t>、</w:t>
            </w:r>
            <w:r>
              <w:rPr>
                <w:rStyle w:val="414"/>
                <w:lang w:bidi="ar"/>
              </w:rPr>
              <w:t>8</w:t>
            </w:r>
            <w:r>
              <w:rPr>
                <w:rStyle w:val="413"/>
                <w:rFonts w:hint="default"/>
                <w:lang w:bidi="ar"/>
              </w:rPr>
              <w:t>、</w:t>
            </w:r>
            <w:r>
              <w:rPr>
                <w:rStyle w:val="414"/>
                <w:lang w:bidi="ar"/>
              </w:rPr>
              <w:t>7</w:t>
            </w:r>
            <w:r>
              <w:rPr>
                <w:rStyle w:val="413"/>
                <w:rFonts w:hint="default"/>
                <w:lang w:bidi="ar"/>
              </w:rPr>
              <w:t>保洁</w:t>
            </w:r>
          </w:p>
        </w:tc>
      </w:tr>
      <w:tr w14:paraId="4B619F8A">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4D16D22B">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3AB2038F">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3453D3A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垃圾清运</w:t>
            </w:r>
          </w:p>
        </w:tc>
      </w:tr>
      <w:tr w14:paraId="6EDA231B">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0"/>
            <w:vAlign w:val="center"/>
          </w:tcPr>
          <w:p w14:paraId="1C219A22">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2</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7CB8905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戚庄</w:t>
            </w:r>
          </w:p>
        </w:tc>
        <w:tc>
          <w:tcPr>
            <w:tcW w:w="5695" w:type="dxa"/>
            <w:tcBorders>
              <w:top w:val="nil"/>
              <w:left w:val="single" w:color="000000" w:sz="8" w:space="0"/>
              <w:bottom w:val="single" w:color="000000" w:sz="8" w:space="0"/>
              <w:right w:val="single" w:color="000000" w:sz="8" w:space="0"/>
            </w:tcBorders>
            <w:noWrap w:val="0"/>
            <w:vAlign w:val="center"/>
          </w:tcPr>
          <w:p w14:paraId="27F06696">
            <w:pPr>
              <w:widowControl/>
              <w:jc w:val="center"/>
              <w:textAlignment w:val="center"/>
              <w:rPr>
                <w:rFonts w:hint="eastAsia" w:ascii="宋体" w:hAnsi="宋体" w:cs="宋体"/>
                <w:color w:val="000000"/>
                <w:szCs w:val="21"/>
              </w:rPr>
            </w:pPr>
            <w:r>
              <w:rPr>
                <w:rStyle w:val="413"/>
                <w:rFonts w:hint="default"/>
                <w:lang w:bidi="ar"/>
              </w:rPr>
              <w:t>山河东路</w:t>
            </w:r>
            <w:r>
              <w:rPr>
                <w:rStyle w:val="414"/>
                <w:lang w:bidi="ar"/>
              </w:rPr>
              <w:t>245</w:t>
            </w:r>
            <w:r>
              <w:rPr>
                <w:rStyle w:val="413"/>
                <w:rFonts w:hint="default"/>
                <w:lang w:bidi="ar"/>
              </w:rPr>
              <w:t>以东</w:t>
            </w:r>
            <w:r>
              <w:rPr>
                <w:rStyle w:val="414"/>
                <w:lang w:bidi="ar"/>
              </w:rPr>
              <w:t>-</w:t>
            </w:r>
            <w:r>
              <w:rPr>
                <w:rStyle w:val="413"/>
                <w:rFonts w:hint="default"/>
                <w:lang w:bidi="ar"/>
              </w:rPr>
              <w:t>福星园</w:t>
            </w:r>
          </w:p>
        </w:tc>
      </w:tr>
      <w:tr w14:paraId="55FF33A2">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516290D4">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7DC1DB0B">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7D8A5390">
            <w:pPr>
              <w:widowControl/>
              <w:jc w:val="center"/>
              <w:textAlignment w:val="center"/>
              <w:rPr>
                <w:rFonts w:hint="eastAsia" w:ascii="宋体" w:hAnsi="宋体" w:cs="宋体"/>
                <w:color w:val="000000"/>
                <w:szCs w:val="21"/>
              </w:rPr>
            </w:pPr>
            <w:r>
              <w:rPr>
                <w:rStyle w:val="413"/>
                <w:rFonts w:hint="default"/>
                <w:lang w:bidi="ar"/>
              </w:rPr>
              <w:t>戚黄路东侧</w:t>
            </w:r>
            <w:r>
              <w:rPr>
                <w:rStyle w:val="414"/>
                <w:lang w:bidi="ar"/>
              </w:rPr>
              <w:t>-</w:t>
            </w:r>
            <w:r>
              <w:rPr>
                <w:rStyle w:val="413"/>
                <w:rFonts w:hint="default"/>
                <w:lang w:bidi="ar"/>
              </w:rPr>
              <w:t>教堂两侧绿化带</w:t>
            </w:r>
          </w:p>
        </w:tc>
      </w:tr>
      <w:tr w14:paraId="080B0ABD">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4E935388">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03FF69CA">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53758B10">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卢东队路面保洁、垃圾清运</w:t>
            </w:r>
          </w:p>
        </w:tc>
      </w:tr>
      <w:tr w14:paraId="37500777">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3AC04AB2">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49E76739">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34D26F6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化石路（青阳二小门口路段）</w:t>
            </w:r>
          </w:p>
        </w:tc>
      </w:tr>
      <w:tr w14:paraId="1766E2A9">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6A10BF86">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2A525292">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7F559E3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纬三路段</w:t>
            </w:r>
          </w:p>
        </w:tc>
      </w:tr>
      <w:tr w14:paraId="048CAF5B">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49D8F069">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2DBFB03E">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6D3F5976">
            <w:pPr>
              <w:widowControl/>
              <w:jc w:val="center"/>
              <w:textAlignment w:val="center"/>
              <w:rPr>
                <w:rFonts w:ascii="Times New Roman" w:hAnsi="Times New Roman"/>
                <w:color w:val="000000"/>
                <w:szCs w:val="21"/>
              </w:rPr>
            </w:pPr>
            <w:r>
              <w:rPr>
                <w:rStyle w:val="414"/>
                <w:lang w:bidi="ar"/>
              </w:rPr>
              <w:t>343</w:t>
            </w:r>
            <w:r>
              <w:rPr>
                <w:rStyle w:val="413"/>
                <w:rFonts w:hint="default"/>
                <w:lang w:bidi="ar"/>
              </w:rPr>
              <w:t>国道戚庄段</w:t>
            </w:r>
          </w:p>
        </w:tc>
      </w:tr>
      <w:tr w14:paraId="29DF20C1">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3039A0C6">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31683E58">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7C12E15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青临线戚庄段</w:t>
            </w:r>
          </w:p>
        </w:tc>
      </w:tr>
      <w:tr w14:paraId="2D6EFFB9">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6274F43C">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729B19FE">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58FF588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四分场</w:t>
            </w:r>
          </w:p>
        </w:tc>
      </w:tr>
      <w:tr w14:paraId="2EAB13DF">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0"/>
            <w:vAlign w:val="center"/>
          </w:tcPr>
          <w:p w14:paraId="3CCE41A9">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3</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292FA2B9">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汴河</w:t>
            </w:r>
          </w:p>
        </w:tc>
        <w:tc>
          <w:tcPr>
            <w:tcW w:w="5695" w:type="dxa"/>
            <w:tcBorders>
              <w:top w:val="nil"/>
              <w:left w:val="single" w:color="000000" w:sz="8" w:space="0"/>
              <w:bottom w:val="single" w:color="000000" w:sz="8" w:space="0"/>
              <w:right w:val="single" w:color="000000" w:sz="8" w:space="0"/>
            </w:tcBorders>
            <w:noWrap w:val="0"/>
            <w:vAlign w:val="center"/>
          </w:tcPr>
          <w:p w14:paraId="6DB1E3E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莲河路绿化带保洁</w:t>
            </w:r>
          </w:p>
        </w:tc>
      </w:tr>
      <w:tr w14:paraId="4DBAEB7C">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2F850A04">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319F8CE1">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600F12A4">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湿地大道汴河段绿化带保洁</w:t>
            </w:r>
          </w:p>
        </w:tc>
      </w:tr>
      <w:tr w14:paraId="420550E4">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7D012576">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126050F6">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67EAE3F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汴河小区（社区直管）</w:t>
            </w:r>
          </w:p>
        </w:tc>
      </w:tr>
      <w:tr w14:paraId="3E3E2DF9">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73BB3F18">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4645BF80">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68D4BD0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溧河洼（汴河路段）</w:t>
            </w:r>
          </w:p>
        </w:tc>
      </w:tr>
      <w:tr w14:paraId="52831FFF">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5FAD0CD4">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4095E80E">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093D600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汴溧路（汴河小区南门道路至溧河洼）</w:t>
            </w:r>
          </w:p>
        </w:tc>
      </w:tr>
      <w:tr w14:paraId="24C7A85F">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0"/>
            <w:vAlign w:val="center"/>
          </w:tcPr>
          <w:p w14:paraId="33677215">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4</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69B9A434">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黄台</w:t>
            </w:r>
          </w:p>
        </w:tc>
        <w:tc>
          <w:tcPr>
            <w:tcW w:w="5695" w:type="dxa"/>
            <w:tcBorders>
              <w:top w:val="nil"/>
              <w:left w:val="single" w:color="000000" w:sz="8" w:space="0"/>
              <w:bottom w:val="single" w:color="000000" w:sz="8" w:space="0"/>
              <w:right w:val="single" w:color="000000" w:sz="8" w:space="0"/>
            </w:tcBorders>
            <w:noWrap w:val="0"/>
            <w:vAlign w:val="center"/>
          </w:tcPr>
          <w:p w14:paraId="5B82D9D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卢沟新苑东侧（靠近卢沟河）</w:t>
            </w:r>
          </w:p>
        </w:tc>
      </w:tr>
      <w:tr w14:paraId="44882902">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5646F0AA">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3A82DB55">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15D1933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黄台小区道路保洁</w:t>
            </w:r>
          </w:p>
        </w:tc>
      </w:tr>
      <w:tr w14:paraId="7C4080A0">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5B1F27A8">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4661C6CE">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0A97654F">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秦黄路、戚黄路两侧绿化带保洁</w:t>
            </w:r>
          </w:p>
        </w:tc>
      </w:tr>
      <w:tr w14:paraId="3DBA5AD6">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3F243191">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3900764B">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05DBC1B4">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垃圾清运</w:t>
            </w:r>
          </w:p>
        </w:tc>
      </w:tr>
      <w:tr w14:paraId="5BD1145B">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0"/>
            <w:vAlign w:val="center"/>
          </w:tcPr>
          <w:p w14:paraId="13F7DA10">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5</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3F51DBE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二里坝</w:t>
            </w:r>
          </w:p>
        </w:tc>
        <w:tc>
          <w:tcPr>
            <w:tcW w:w="5695" w:type="dxa"/>
            <w:tcBorders>
              <w:top w:val="nil"/>
              <w:left w:val="single" w:color="000000" w:sz="8" w:space="0"/>
              <w:bottom w:val="single" w:color="000000" w:sz="8" w:space="0"/>
              <w:right w:val="single" w:color="000000" w:sz="8" w:space="0"/>
            </w:tcBorders>
            <w:noWrap w:val="0"/>
            <w:vAlign w:val="center"/>
          </w:tcPr>
          <w:p w14:paraId="2338A2F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二里坝社区办公区</w:t>
            </w:r>
          </w:p>
        </w:tc>
      </w:tr>
      <w:tr w14:paraId="5E97879E">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0"/>
            <w:vAlign w:val="center"/>
          </w:tcPr>
          <w:p w14:paraId="082A6E12">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7E3CD534">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0BC12B6C">
            <w:pPr>
              <w:widowControl/>
              <w:jc w:val="center"/>
              <w:textAlignment w:val="center"/>
              <w:rPr>
                <w:rFonts w:ascii="Times New Roman" w:hAnsi="Times New Roman"/>
                <w:color w:val="000000"/>
                <w:szCs w:val="21"/>
              </w:rPr>
            </w:pPr>
            <w:r>
              <w:rPr>
                <w:rStyle w:val="414"/>
                <w:lang w:bidi="ar"/>
              </w:rPr>
              <w:t>245</w:t>
            </w:r>
            <w:r>
              <w:rPr>
                <w:rStyle w:val="413"/>
                <w:rFonts w:hint="default"/>
                <w:lang w:bidi="ar"/>
              </w:rPr>
              <w:t>省道、湿地大道、二里坝段保洁</w:t>
            </w:r>
          </w:p>
        </w:tc>
      </w:tr>
      <w:tr w14:paraId="009B02B0">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ign w:val="center"/>
          </w:tcPr>
          <w:p w14:paraId="069D0F3F">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6</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35D636F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城东</w:t>
            </w:r>
          </w:p>
        </w:tc>
        <w:tc>
          <w:tcPr>
            <w:tcW w:w="5695" w:type="dxa"/>
            <w:tcBorders>
              <w:top w:val="nil"/>
              <w:left w:val="single" w:color="000000" w:sz="8" w:space="0"/>
              <w:bottom w:val="single" w:color="000000" w:sz="8" w:space="0"/>
              <w:right w:val="single" w:color="000000" w:sz="8" w:space="0"/>
            </w:tcBorders>
            <w:noWrap w:val="0"/>
            <w:vAlign w:val="center"/>
          </w:tcPr>
          <w:p w14:paraId="1B5BA529">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景城花园</w:t>
            </w:r>
          </w:p>
        </w:tc>
      </w:tr>
      <w:tr w14:paraId="09DEDFF6">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31257576">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4D949A32">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7C7F2421">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城东东小河</w:t>
            </w:r>
          </w:p>
        </w:tc>
      </w:tr>
      <w:tr w14:paraId="145588CE">
        <w:tblPrEx>
          <w:tblCellMar>
            <w:top w:w="0" w:type="dxa"/>
            <w:left w:w="108" w:type="dxa"/>
            <w:bottom w:w="0" w:type="dxa"/>
            <w:right w:w="108" w:type="dxa"/>
          </w:tblCellMar>
        </w:tblPrEx>
        <w:trPr>
          <w:trHeight w:val="400" w:hRule="atLeast"/>
        </w:trPr>
        <w:tc>
          <w:tcPr>
            <w:tcW w:w="1080" w:type="dxa"/>
            <w:tcBorders>
              <w:top w:val="nil"/>
              <w:left w:val="single" w:color="000000" w:sz="8" w:space="0"/>
              <w:bottom w:val="single" w:color="000000" w:sz="8" w:space="0"/>
              <w:right w:val="single" w:color="000000" w:sz="8" w:space="0"/>
            </w:tcBorders>
            <w:noWrap/>
            <w:vAlign w:val="center"/>
          </w:tcPr>
          <w:p w14:paraId="1DF5BA58">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7</w:t>
            </w:r>
          </w:p>
        </w:tc>
        <w:tc>
          <w:tcPr>
            <w:tcW w:w="1568" w:type="dxa"/>
            <w:tcBorders>
              <w:top w:val="nil"/>
              <w:left w:val="single" w:color="000000" w:sz="8" w:space="0"/>
              <w:bottom w:val="single" w:color="000000" w:sz="8" w:space="0"/>
              <w:right w:val="single" w:color="000000" w:sz="8" w:space="0"/>
            </w:tcBorders>
            <w:noWrap w:val="0"/>
            <w:vAlign w:val="center"/>
          </w:tcPr>
          <w:p w14:paraId="30E3C0A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新刘</w:t>
            </w:r>
          </w:p>
        </w:tc>
        <w:tc>
          <w:tcPr>
            <w:tcW w:w="5695" w:type="dxa"/>
            <w:tcBorders>
              <w:top w:val="nil"/>
              <w:left w:val="single" w:color="000000" w:sz="8" w:space="0"/>
              <w:bottom w:val="single" w:color="000000" w:sz="8" w:space="0"/>
              <w:right w:val="single" w:color="000000" w:sz="8" w:space="0"/>
            </w:tcBorders>
            <w:noWrap w:val="0"/>
            <w:vAlign w:val="center"/>
          </w:tcPr>
          <w:p w14:paraId="7FE9F46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山河路东路和大石线（社区直管）</w:t>
            </w:r>
          </w:p>
        </w:tc>
      </w:tr>
      <w:tr w14:paraId="69074E5A">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ign w:val="center"/>
          </w:tcPr>
          <w:p w14:paraId="102FAC5B">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8</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0AC6270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巨声</w:t>
            </w:r>
          </w:p>
        </w:tc>
        <w:tc>
          <w:tcPr>
            <w:tcW w:w="5695" w:type="dxa"/>
            <w:tcBorders>
              <w:top w:val="nil"/>
              <w:left w:val="single" w:color="000000" w:sz="8" w:space="0"/>
              <w:bottom w:val="single" w:color="000000" w:sz="8" w:space="0"/>
              <w:right w:val="single" w:color="000000" w:sz="8" w:space="0"/>
            </w:tcBorders>
            <w:noWrap w:val="0"/>
            <w:vAlign w:val="center"/>
          </w:tcPr>
          <w:p w14:paraId="302C38ED">
            <w:pPr>
              <w:widowControl/>
              <w:jc w:val="center"/>
              <w:textAlignment w:val="center"/>
              <w:rPr>
                <w:rFonts w:hint="eastAsia" w:ascii="宋体" w:hAnsi="宋体" w:cs="宋体"/>
                <w:color w:val="000000"/>
                <w:szCs w:val="21"/>
              </w:rPr>
            </w:pPr>
            <w:r>
              <w:rPr>
                <w:rStyle w:val="413"/>
                <w:rFonts w:hint="default"/>
                <w:lang w:bidi="ar"/>
              </w:rPr>
              <w:t>碧水农庄</w:t>
            </w:r>
            <w:r>
              <w:rPr>
                <w:rStyle w:val="414"/>
                <w:lang w:bidi="ar"/>
              </w:rPr>
              <w:t>-</w:t>
            </w:r>
            <w:r>
              <w:rPr>
                <w:rStyle w:val="413"/>
                <w:rFonts w:hint="default"/>
                <w:lang w:bidi="ar"/>
              </w:rPr>
              <w:t>大桥</w:t>
            </w:r>
          </w:p>
        </w:tc>
      </w:tr>
      <w:tr w14:paraId="07F38E01">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7110B813">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3204F7C1">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3ED6237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社区办公室</w:t>
            </w:r>
          </w:p>
        </w:tc>
      </w:tr>
      <w:tr w14:paraId="631A7B9E">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ign w:val="center"/>
          </w:tcPr>
          <w:p w14:paraId="6A88E7D4">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9</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277F488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城南</w:t>
            </w:r>
          </w:p>
        </w:tc>
        <w:tc>
          <w:tcPr>
            <w:tcW w:w="5695" w:type="dxa"/>
            <w:tcBorders>
              <w:top w:val="nil"/>
              <w:left w:val="single" w:color="000000" w:sz="8" w:space="0"/>
              <w:bottom w:val="single" w:color="000000" w:sz="8" w:space="0"/>
              <w:right w:val="single" w:color="000000" w:sz="8" w:space="0"/>
            </w:tcBorders>
            <w:noWrap w:val="0"/>
            <w:vAlign w:val="center"/>
          </w:tcPr>
          <w:p w14:paraId="626A78F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社区办公室</w:t>
            </w:r>
          </w:p>
        </w:tc>
      </w:tr>
      <w:tr w14:paraId="0E1182FE">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1EDDDBA5">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6F7FA543">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134789CB">
            <w:pPr>
              <w:widowControl/>
              <w:jc w:val="center"/>
              <w:textAlignment w:val="center"/>
              <w:rPr>
                <w:rFonts w:hint="eastAsia" w:ascii="宋体" w:hAnsi="宋体" w:cs="宋体"/>
                <w:color w:val="000000"/>
                <w:szCs w:val="21"/>
              </w:rPr>
            </w:pPr>
            <w:r>
              <w:rPr>
                <w:rStyle w:val="413"/>
                <w:rFonts w:hint="default"/>
                <w:lang w:bidi="ar"/>
              </w:rPr>
              <w:t>姜堰学校南至宏伟大桥</w:t>
            </w:r>
            <w:r>
              <w:rPr>
                <w:rStyle w:val="414"/>
                <w:lang w:bidi="ar"/>
              </w:rPr>
              <w:t>S245</w:t>
            </w:r>
            <w:r>
              <w:rPr>
                <w:rStyle w:val="413"/>
                <w:rFonts w:hint="default"/>
                <w:lang w:bidi="ar"/>
              </w:rPr>
              <w:t>段</w:t>
            </w:r>
          </w:p>
        </w:tc>
      </w:tr>
      <w:tr w14:paraId="135F796F">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2C36F510">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17914C70">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67C4EA50">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溧河洼（城南路段）</w:t>
            </w:r>
          </w:p>
        </w:tc>
      </w:tr>
      <w:tr w14:paraId="3EBDBC1A">
        <w:tblPrEx>
          <w:tblCellMar>
            <w:top w:w="0" w:type="dxa"/>
            <w:left w:w="108" w:type="dxa"/>
            <w:bottom w:w="0" w:type="dxa"/>
            <w:right w:w="108" w:type="dxa"/>
          </w:tblCellMar>
        </w:tblPrEx>
        <w:trPr>
          <w:trHeight w:val="400" w:hRule="atLeast"/>
        </w:trPr>
        <w:tc>
          <w:tcPr>
            <w:tcW w:w="1080" w:type="dxa"/>
            <w:tcBorders>
              <w:top w:val="nil"/>
              <w:left w:val="single" w:color="000000" w:sz="8" w:space="0"/>
              <w:bottom w:val="single" w:color="000000" w:sz="8" w:space="0"/>
              <w:right w:val="single" w:color="000000" w:sz="8" w:space="0"/>
            </w:tcBorders>
            <w:noWrap/>
            <w:vAlign w:val="center"/>
          </w:tcPr>
          <w:p w14:paraId="5D7A194D">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10</w:t>
            </w:r>
          </w:p>
        </w:tc>
        <w:tc>
          <w:tcPr>
            <w:tcW w:w="1568" w:type="dxa"/>
            <w:tcBorders>
              <w:top w:val="nil"/>
              <w:left w:val="single" w:color="000000" w:sz="8" w:space="0"/>
              <w:bottom w:val="single" w:color="000000" w:sz="8" w:space="0"/>
              <w:right w:val="single" w:color="000000" w:sz="8" w:space="0"/>
            </w:tcBorders>
            <w:noWrap/>
            <w:vAlign w:val="center"/>
          </w:tcPr>
          <w:p w14:paraId="56E60D8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城中</w:t>
            </w:r>
          </w:p>
        </w:tc>
        <w:tc>
          <w:tcPr>
            <w:tcW w:w="5695" w:type="dxa"/>
            <w:tcBorders>
              <w:top w:val="nil"/>
              <w:left w:val="single" w:color="000000" w:sz="8" w:space="0"/>
              <w:bottom w:val="single" w:color="000000" w:sz="8" w:space="0"/>
              <w:right w:val="single" w:color="000000" w:sz="8" w:space="0"/>
            </w:tcBorders>
            <w:noWrap/>
            <w:vAlign w:val="center"/>
          </w:tcPr>
          <w:p w14:paraId="50F9B9D9">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居委会范围</w:t>
            </w:r>
          </w:p>
        </w:tc>
      </w:tr>
      <w:tr w14:paraId="4249E962">
        <w:tblPrEx>
          <w:tblCellMar>
            <w:top w:w="0" w:type="dxa"/>
            <w:left w:w="108" w:type="dxa"/>
            <w:bottom w:w="0" w:type="dxa"/>
            <w:right w:w="108" w:type="dxa"/>
          </w:tblCellMar>
        </w:tblPrEx>
        <w:trPr>
          <w:trHeight w:val="400" w:hRule="atLeast"/>
        </w:trPr>
        <w:tc>
          <w:tcPr>
            <w:tcW w:w="1080" w:type="dxa"/>
            <w:tcBorders>
              <w:top w:val="nil"/>
              <w:left w:val="single" w:color="000000" w:sz="8" w:space="0"/>
              <w:bottom w:val="single" w:color="000000" w:sz="8" w:space="0"/>
              <w:right w:val="single" w:color="000000" w:sz="8" w:space="0"/>
            </w:tcBorders>
            <w:noWrap/>
            <w:vAlign w:val="center"/>
          </w:tcPr>
          <w:p w14:paraId="1E55794E">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11</w:t>
            </w:r>
          </w:p>
        </w:tc>
        <w:tc>
          <w:tcPr>
            <w:tcW w:w="1568" w:type="dxa"/>
            <w:tcBorders>
              <w:top w:val="nil"/>
              <w:left w:val="single" w:color="000000" w:sz="8" w:space="0"/>
              <w:bottom w:val="single" w:color="000000" w:sz="8" w:space="0"/>
              <w:right w:val="single" w:color="000000" w:sz="8" w:space="0"/>
            </w:tcBorders>
            <w:noWrap w:val="0"/>
            <w:vAlign w:val="center"/>
          </w:tcPr>
          <w:p w14:paraId="61D76D2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桥南</w:t>
            </w:r>
          </w:p>
        </w:tc>
        <w:tc>
          <w:tcPr>
            <w:tcW w:w="5695" w:type="dxa"/>
            <w:tcBorders>
              <w:top w:val="nil"/>
              <w:left w:val="single" w:color="000000" w:sz="8" w:space="0"/>
              <w:bottom w:val="single" w:color="000000" w:sz="8" w:space="0"/>
              <w:right w:val="single" w:color="000000" w:sz="8" w:space="0"/>
            </w:tcBorders>
            <w:noWrap w:val="0"/>
            <w:vAlign w:val="center"/>
          </w:tcPr>
          <w:p w14:paraId="6727002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汴河苑、八一小区（社区直管）</w:t>
            </w:r>
          </w:p>
        </w:tc>
      </w:tr>
      <w:tr w14:paraId="74D71B19">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ign w:val="center"/>
          </w:tcPr>
          <w:p w14:paraId="1E8CC835">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12</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57A1A5A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东大街</w:t>
            </w:r>
          </w:p>
        </w:tc>
        <w:tc>
          <w:tcPr>
            <w:tcW w:w="5695" w:type="dxa"/>
            <w:tcBorders>
              <w:top w:val="nil"/>
              <w:left w:val="single" w:color="000000" w:sz="8" w:space="0"/>
              <w:bottom w:val="single" w:color="000000" w:sz="8" w:space="0"/>
              <w:right w:val="single" w:color="000000" w:sz="8" w:space="0"/>
            </w:tcBorders>
            <w:noWrap w:val="0"/>
            <w:vAlign w:val="center"/>
          </w:tcPr>
          <w:p w14:paraId="31EB22D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青阳小学巷北侧、西侧</w:t>
            </w:r>
          </w:p>
        </w:tc>
      </w:tr>
      <w:tr w14:paraId="5E4FA104">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7ACFDED3">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6A399709">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5EA5EA5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青阳幼儿园南北路和东西路侧洪中菜场东西两侧</w:t>
            </w:r>
          </w:p>
        </w:tc>
      </w:tr>
      <w:tr w14:paraId="6F753431">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62DB3281">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423CFA1F">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44A87E1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洪油小区、水上新村东西路、三号码头</w:t>
            </w:r>
          </w:p>
        </w:tc>
      </w:tr>
      <w:tr w14:paraId="5E8FBC5D">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ign w:val="center"/>
          </w:tcPr>
          <w:p w14:paraId="6850EF08">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13</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4ACE6B3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老庄</w:t>
            </w:r>
          </w:p>
        </w:tc>
        <w:tc>
          <w:tcPr>
            <w:tcW w:w="5695" w:type="dxa"/>
            <w:tcBorders>
              <w:top w:val="nil"/>
              <w:left w:val="single" w:color="000000" w:sz="8" w:space="0"/>
              <w:bottom w:val="single" w:color="000000" w:sz="8" w:space="0"/>
              <w:right w:val="single" w:color="000000" w:sz="8" w:space="0"/>
            </w:tcBorders>
            <w:noWrap w:val="0"/>
            <w:vAlign w:val="center"/>
          </w:tcPr>
          <w:p w14:paraId="11096941">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健康小区</w:t>
            </w:r>
          </w:p>
        </w:tc>
      </w:tr>
      <w:tr w14:paraId="517D2D27">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722A7A03">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327305B1">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3A65500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青阳镇宿舍北三巷</w:t>
            </w:r>
          </w:p>
        </w:tc>
      </w:tr>
      <w:tr w14:paraId="285EA5E5">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4C4F0C66">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00071441">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35B4DB8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老庄居委会</w:t>
            </w:r>
          </w:p>
        </w:tc>
      </w:tr>
      <w:tr w14:paraId="0A689E57">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7B14A36C">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612FC100">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1753F1C0">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大兴巷</w:t>
            </w:r>
          </w:p>
        </w:tc>
      </w:tr>
      <w:tr w14:paraId="661630D3">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2355FFB3">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22F1544B">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66F8E7A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灯光球厂宿舍</w:t>
            </w:r>
          </w:p>
        </w:tc>
      </w:tr>
      <w:tr w14:paraId="14C62DB1">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714E81A4">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2CBC5EA6">
            <w:pPr>
              <w:jc w:val="center"/>
              <w:rPr>
                <w:rFonts w:hint="eastAsia" w:ascii="宋体" w:hAnsi="宋体" w:cs="宋体"/>
                <w:color w:val="000000"/>
                <w:szCs w:val="21"/>
              </w:rPr>
            </w:pPr>
          </w:p>
        </w:tc>
        <w:tc>
          <w:tcPr>
            <w:tcW w:w="5695" w:type="dxa"/>
            <w:tcBorders>
              <w:top w:val="single" w:color="000000" w:sz="8" w:space="0"/>
              <w:left w:val="single" w:color="000000" w:sz="8" w:space="0"/>
              <w:bottom w:val="single" w:color="000000" w:sz="8" w:space="0"/>
              <w:right w:val="single" w:color="000000" w:sz="8" w:space="0"/>
            </w:tcBorders>
            <w:noWrap/>
            <w:vAlign w:val="center"/>
          </w:tcPr>
          <w:p w14:paraId="1AA96E7D">
            <w:pPr>
              <w:widowControl/>
              <w:jc w:val="center"/>
              <w:textAlignment w:val="center"/>
              <w:rPr>
                <w:rFonts w:hint="eastAsia" w:ascii="宋体" w:hAnsi="宋体" w:cs="宋体"/>
                <w:color w:val="000000"/>
                <w:sz w:val="22"/>
              </w:rPr>
            </w:pPr>
            <w:r>
              <w:rPr>
                <w:rFonts w:hint="eastAsia" w:ascii="宋体" w:hAnsi="宋体" w:cs="宋体"/>
                <w:color w:val="000000"/>
                <w:kern w:val="0"/>
                <w:sz w:val="22"/>
                <w:lang w:bidi="ar"/>
              </w:rPr>
              <w:t>五金厂</w:t>
            </w:r>
          </w:p>
        </w:tc>
      </w:tr>
      <w:tr w14:paraId="40015D25">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ign w:val="center"/>
          </w:tcPr>
          <w:p w14:paraId="4D79106D">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14</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0FAC2A01">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孙何</w:t>
            </w:r>
          </w:p>
        </w:tc>
        <w:tc>
          <w:tcPr>
            <w:tcW w:w="5695" w:type="dxa"/>
            <w:tcBorders>
              <w:top w:val="nil"/>
              <w:left w:val="single" w:color="000000" w:sz="8" w:space="0"/>
              <w:bottom w:val="single" w:color="000000" w:sz="8" w:space="0"/>
              <w:right w:val="single" w:color="000000" w:sz="8" w:space="0"/>
            </w:tcBorders>
            <w:noWrap w:val="0"/>
            <w:vAlign w:val="center"/>
          </w:tcPr>
          <w:p w14:paraId="79FA2F33">
            <w:pPr>
              <w:widowControl/>
              <w:jc w:val="center"/>
              <w:textAlignment w:val="center"/>
              <w:rPr>
                <w:rFonts w:hint="eastAsia" w:ascii="宋体" w:hAnsi="宋体" w:cs="宋体"/>
                <w:color w:val="000000"/>
                <w:szCs w:val="21"/>
              </w:rPr>
            </w:pPr>
            <w:r>
              <w:rPr>
                <w:rStyle w:val="413"/>
                <w:rFonts w:hint="default"/>
                <w:lang w:bidi="ar"/>
              </w:rPr>
              <w:t>孙何小区南</w:t>
            </w:r>
            <w:r>
              <w:rPr>
                <w:rStyle w:val="414"/>
                <w:lang w:bidi="ar"/>
              </w:rPr>
              <w:t>-</w:t>
            </w:r>
            <w:r>
              <w:rPr>
                <w:rStyle w:val="413"/>
                <w:rFonts w:hint="default"/>
                <w:lang w:bidi="ar"/>
              </w:rPr>
              <w:t>北中心路及停车场</w:t>
            </w:r>
          </w:p>
        </w:tc>
      </w:tr>
      <w:tr w14:paraId="3A9BA92B">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7C642227">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3623D365">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055E93A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中心路东、西侧卫生</w:t>
            </w:r>
          </w:p>
        </w:tc>
      </w:tr>
      <w:tr w14:paraId="313FE39F">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0D84B52A">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4A4C0927">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48BDFFA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兽医站后边，水果市场西侧道路</w:t>
            </w:r>
          </w:p>
        </w:tc>
      </w:tr>
      <w:tr w14:paraId="6B2278A6">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77E5F3E0">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2A7C3178">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137C934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孙何新苑小区</w:t>
            </w:r>
          </w:p>
        </w:tc>
      </w:tr>
      <w:tr w14:paraId="21F897A9">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6A02CD5E">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7DBD02FC">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731C3CA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孙何居委会办公点</w:t>
            </w:r>
          </w:p>
        </w:tc>
      </w:tr>
      <w:tr w14:paraId="41FC0B4C">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00478A7E">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3F9FF570">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549FA8B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垃圾清运</w:t>
            </w:r>
          </w:p>
        </w:tc>
      </w:tr>
      <w:tr w14:paraId="3BE8487D">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ign w:val="center"/>
          </w:tcPr>
          <w:p w14:paraId="1F87B21F">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15</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523D7AA4">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新星</w:t>
            </w:r>
          </w:p>
        </w:tc>
        <w:tc>
          <w:tcPr>
            <w:tcW w:w="5695" w:type="dxa"/>
            <w:tcBorders>
              <w:top w:val="nil"/>
              <w:left w:val="single" w:color="000000" w:sz="8" w:space="0"/>
              <w:bottom w:val="single" w:color="000000" w:sz="8" w:space="0"/>
              <w:right w:val="single" w:color="000000" w:sz="8" w:space="0"/>
            </w:tcBorders>
            <w:noWrap w:val="0"/>
            <w:vAlign w:val="center"/>
          </w:tcPr>
          <w:p w14:paraId="4463903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东九、十巷及站前区域</w:t>
            </w:r>
          </w:p>
        </w:tc>
      </w:tr>
      <w:tr w14:paraId="3CD04ECA">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4CB32D6A">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2DB668EA">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31ECDE5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中五中八巷</w:t>
            </w:r>
          </w:p>
        </w:tc>
      </w:tr>
      <w:tr w14:paraId="43177BA1">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30D66ECF">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435DEF75">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ign w:val="center"/>
          </w:tcPr>
          <w:p w14:paraId="2676EBE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小区西区五、六、七、八巷</w:t>
            </w:r>
          </w:p>
        </w:tc>
      </w:tr>
      <w:tr w14:paraId="0F6F2773">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1DE27965">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24387285">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2F8B8BE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中东区二、三 、四、五、六、七巷</w:t>
            </w:r>
          </w:p>
        </w:tc>
      </w:tr>
      <w:tr w14:paraId="25271D4F">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72081EA8">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0EAFF545">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0EFFF8E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变电所西中四巷以南，西区二、三、四巷</w:t>
            </w:r>
          </w:p>
        </w:tc>
      </w:tr>
      <w:tr w14:paraId="5875A864">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72F27CD3">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13855D9B">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47F0C1C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文体、南拐小区</w:t>
            </w:r>
          </w:p>
        </w:tc>
      </w:tr>
      <w:tr w14:paraId="1DDBD783">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559389D9">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05B0D469">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27C6DB71">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垃圾清运</w:t>
            </w:r>
          </w:p>
        </w:tc>
      </w:tr>
      <w:tr w14:paraId="328586B4">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ign w:val="center"/>
          </w:tcPr>
          <w:p w14:paraId="7B5808EE">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16</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25A6C96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林业</w:t>
            </w:r>
          </w:p>
        </w:tc>
        <w:tc>
          <w:tcPr>
            <w:tcW w:w="5695" w:type="dxa"/>
            <w:tcBorders>
              <w:top w:val="nil"/>
              <w:left w:val="single" w:color="000000" w:sz="8" w:space="0"/>
              <w:bottom w:val="single" w:color="000000" w:sz="8" w:space="0"/>
              <w:right w:val="single" w:color="000000" w:sz="8" w:space="0"/>
            </w:tcBorders>
            <w:noWrap w:val="0"/>
            <w:vAlign w:val="center"/>
          </w:tcPr>
          <w:p w14:paraId="30647C8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金色家园西住房南北路</w:t>
            </w:r>
          </w:p>
        </w:tc>
      </w:tr>
      <w:tr w14:paraId="59944AED">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57524B1E">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5E218239">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636BC73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卧龙湾小区西住房南北路</w:t>
            </w:r>
          </w:p>
        </w:tc>
      </w:tr>
      <w:tr w14:paraId="7124ACEC">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4D2A1D5E">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04772895">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6C0EB9D0">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溧河洼（林业路段）</w:t>
            </w:r>
          </w:p>
        </w:tc>
      </w:tr>
      <w:tr w14:paraId="13C96DE0">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ign w:val="center"/>
          </w:tcPr>
          <w:p w14:paraId="021A5968">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17</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121FAF8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阳光</w:t>
            </w:r>
          </w:p>
        </w:tc>
        <w:tc>
          <w:tcPr>
            <w:tcW w:w="5695" w:type="dxa"/>
            <w:tcBorders>
              <w:top w:val="nil"/>
              <w:left w:val="single" w:color="000000" w:sz="8" w:space="0"/>
              <w:bottom w:val="single" w:color="000000" w:sz="8" w:space="0"/>
              <w:right w:val="single" w:color="000000" w:sz="8" w:space="0"/>
            </w:tcBorders>
            <w:noWrap w:val="0"/>
            <w:vAlign w:val="center"/>
          </w:tcPr>
          <w:p w14:paraId="0C6C4DB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阳光二巷、开发大道南北巷道</w:t>
            </w:r>
          </w:p>
        </w:tc>
      </w:tr>
      <w:tr w14:paraId="2A933A9F">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7CD757DB">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43ACD887">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48A34DD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居委会办公室</w:t>
            </w:r>
          </w:p>
        </w:tc>
      </w:tr>
      <w:tr w14:paraId="24F8A16B">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79852EE2">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5A9ADD8E">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5632C064">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浦洋农贸疏导点</w:t>
            </w:r>
          </w:p>
        </w:tc>
      </w:tr>
      <w:tr w14:paraId="7A28D4BA">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5BEFF591">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510AD7FF">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4B8DCDA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阳光商业街</w:t>
            </w:r>
          </w:p>
        </w:tc>
      </w:tr>
      <w:tr w14:paraId="0F794AB6">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ign w:val="center"/>
          </w:tcPr>
          <w:p w14:paraId="66220E7A">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18</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007ED97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新庄</w:t>
            </w:r>
          </w:p>
        </w:tc>
        <w:tc>
          <w:tcPr>
            <w:tcW w:w="5695" w:type="dxa"/>
            <w:tcBorders>
              <w:top w:val="nil"/>
              <w:left w:val="single" w:color="000000" w:sz="8" w:space="0"/>
              <w:bottom w:val="single" w:color="000000" w:sz="8" w:space="0"/>
              <w:right w:val="single" w:color="000000" w:sz="8" w:space="0"/>
            </w:tcBorders>
            <w:noWrap w:val="0"/>
            <w:vAlign w:val="center"/>
          </w:tcPr>
          <w:p w14:paraId="5078F55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居委会办公点</w:t>
            </w:r>
          </w:p>
        </w:tc>
      </w:tr>
      <w:tr w14:paraId="7F825ECE">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4739AAD4">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38D70BE7">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60AC6FF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溧河洼（新庄路段）</w:t>
            </w:r>
          </w:p>
        </w:tc>
      </w:tr>
      <w:tr w14:paraId="1341F68D">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11079E0D">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0AC0A133">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7E0FC80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水木清华北门巷道</w:t>
            </w:r>
          </w:p>
        </w:tc>
      </w:tr>
      <w:tr w14:paraId="14155282">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00E34AB1">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6F8C2CFC">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1216A0C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育才启明学校北侧巷道</w:t>
            </w:r>
          </w:p>
        </w:tc>
      </w:tr>
      <w:tr w14:paraId="419AFBC2">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ign w:val="center"/>
          </w:tcPr>
          <w:p w14:paraId="1C970649">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19</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3E7FA7DF">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周李</w:t>
            </w:r>
          </w:p>
        </w:tc>
        <w:tc>
          <w:tcPr>
            <w:tcW w:w="5695" w:type="dxa"/>
            <w:tcBorders>
              <w:top w:val="nil"/>
              <w:left w:val="single" w:color="000000" w:sz="8" w:space="0"/>
              <w:bottom w:val="single" w:color="000000" w:sz="8" w:space="0"/>
              <w:right w:val="single" w:color="000000" w:sz="8" w:space="0"/>
            </w:tcBorders>
            <w:noWrap w:val="0"/>
            <w:vAlign w:val="center"/>
          </w:tcPr>
          <w:p w14:paraId="5F98249C">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波司登大桥西侧至周李小学路两侧绿化带</w:t>
            </w:r>
          </w:p>
        </w:tc>
      </w:tr>
      <w:tr w14:paraId="05D53079">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12E2C1F5">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5FADF348">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382BEABF">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小学至重峰路向南至车门交界</w:t>
            </w:r>
          </w:p>
        </w:tc>
      </w:tr>
      <w:tr w14:paraId="053DC107">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7813568D">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07F9E22F">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6957622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周李小学西（东谷庄）主路横路</w:t>
            </w:r>
          </w:p>
        </w:tc>
      </w:tr>
      <w:tr w14:paraId="0F3AD462">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52D1735E">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7279F72D">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1C5B52F8">
            <w:pPr>
              <w:widowControl/>
              <w:jc w:val="center"/>
              <w:textAlignment w:val="center"/>
              <w:rPr>
                <w:rFonts w:ascii="Times New Roman" w:hAnsi="Times New Roman"/>
                <w:color w:val="000000"/>
                <w:szCs w:val="21"/>
              </w:rPr>
            </w:pPr>
            <w:r>
              <w:rPr>
                <w:rStyle w:val="414"/>
                <w:lang w:bidi="ar"/>
              </w:rPr>
              <w:t>235</w:t>
            </w:r>
            <w:r>
              <w:rPr>
                <w:rStyle w:val="413"/>
                <w:rFonts w:hint="default"/>
                <w:lang w:bidi="ar"/>
              </w:rPr>
              <w:t>省道重峰路头至车门园区</w:t>
            </w:r>
          </w:p>
        </w:tc>
      </w:tr>
      <w:tr w14:paraId="65F9DF8A">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0CE17A66">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622D2539">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2E4ABA89">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车门园区向南（南北路段）</w:t>
            </w:r>
          </w:p>
        </w:tc>
      </w:tr>
      <w:tr w14:paraId="4712F2D5">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61D8F21E">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676246DC">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1061B727">
            <w:pPr>
              <w:widowControl/>
              <w:jc w:val="center"/>
              <w:textAlignment w:val="center"/>
              <w:rPr>
                <w:rFonts w:ascii="Times New Roman" w:hAnsi="Times New Roman"/>
                <w:color w:val="000000"/>
                <w:szCs w:val="21"/>
              </w:rPr>
            </w:pPr>
            <w:r>
              <w:rPr>
                <w:rStyle w:val="414"/>
                <w:lang w:bidi="ar"/>
              </w:rPr>
              <w:t>235</w:t>
            </w:r>
            <w:r>
              <w:rPr>
                <w:rStyle w:val="413"/>
                <w:rFonts w:hint="default"/>
                <w:lang w:bidi="ar"/>
              </w:rPr>
              <w:t>省道北（西谷庄）并重峰路向北大桥</w:t>
            </w:r>
          </w:p>
        </w:tc>
      </w:tr>
      <w:tr w14:paraId="5B2FC931">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74FB2196">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27259A3C">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617C510C">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垃圾清运</w:t>
            </w:r>
          </w:p>
        </w:tc>
      </w:tr>
      <w:tr w14:paraId="6F09DB5B">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ign w:val="center"/>
          </w:tcPr>
          <w:p w14:paraId="3816619B">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20</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466C6CE1">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宏伟</w:t>
            </w:r>
          </w:p>
        </w:tc>
        <w:tc>
          <w:tcPr>
            <w:tcW w:w="5695" w:type="dxa"/>
            <w:tcBorders>
              <w:top w:val="nil"/>
              <w:left w:val="single" w:color="000000" w:sz="8" w:space="0"/>
              <w:bottom w:val="single" w:color="000000" w:sz="8" w:space="0"/>
              <w:right w:val="single" w:color="000000" w:sz="8" w:space="0"/>
            </w:tcBorders>
            <w:noWrap w:val="0"/>
            <w:vAlign w:val="center"/>
          </w:tcPr>
          <w:p w14:paraId="6332589C">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自然村庄</w:t>
            </w:r>
          </w:p>
        </w:tc>
      </w:tr>
      <w:tr w14:paraId="62C511BD">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7F683CB8">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2BA14232">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1E187087">
            <w:pPr>
              <w:widowControl/>
              <w:jc w:val="center"/>
              <w:textAlignment w:val="center"/>
              <w:rPr>
                <w:rFonts w:ascii="Times New Roman" w:hAnsi="Times New Roman"/>
                <w:color w:val="000000"/>
                <w:szCs w:val="21"/>
              </w:rPr>
            </w:pPr>
            <w:r>
              <w:rPr>
                <w:rStyle w:val="414"/>
                <w:lang w:bidi="ar"/>
              </w:rPr>
              <w:t>S245</w:t>
            </w:r>
            <w:r>
              <w:rPr>
                <w:rStyle w:val="413"/>
                <w:rFonts w:hint="default"/>
                <w:lang w:bidi="ar"/>
              </w:rPr>
              <w:t>宏伟段</w:t>
            </w:r>
          </w:p>
        </w:tc>
      </w:tr>
      <w:tr w14:paraId="150CADAB">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50B51D10">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491C929A">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603991F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生活垃圾清运</w:t>
            </w:r>
          </w:p>
        </w:tc>
      </w:tr>
      <w:tr w14:paraId="2B65E5BC">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ign w:val="center"/>
          </w:tcPr>
          <w:p w14:paraId="3084267C">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21</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3375F8C0">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洪桥</w:t>
            </w:r>
          </w:p>
        </w:tc>
        <w:tc>
          <w:tcPr>
            <w:tcW w:w="5695" w:type="dxa"/>
            <w:tcBorders>
              <w:top w:val="nil"/>
              <w:left w:val="single" w:color="000000" w:sz="8" w:space="0"/>
              <w:bottom w:val="single" w:color="000000" w:sz="8" w:space="0"/>
              <w:right w:val="single" w:color="000000" w:sz="8" w:space="0"/>
            </w:tcBorders>
            <w:noWrap w:val="0"/>
            <w:vAlign w:val="center"/>
          </w:tcPr>
          <w:p w14:paraId="0B80E45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洪桥商城保洁，生活垃圾清运</w:t>
            </w:r>
          </w:p>
        </w:tc>
      </w:tr>
      <w:tr w14:paraId="64174B00">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04A35E83">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2D0EF371">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23A0506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洪桥居委会</w:t>
            </w:r>
          </w:p>
        </w:tc>
      </w:tr>
      <w:tr w14:paraId="7A78E5CB">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45F99CAC">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66276C3D">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21A8D2C0">
            <w:pPr>
              <w:widowControl/>
              <w:jc w:val="center"/>
              <w:textAlignment w:val="center"/>
              <w:rPr>
                <w:rFonts w:ascii="Times New Roman" w:hAnsi="Times New Roman"/>
                <w:color w:val="000000"/>
                <w:szCs w:val="21"/>
              </w:rPr>
            </w:pPr>
            <w:r>
              <w:rPr>
                <w:rStyle w:val="414"/>
                <w:lang w:bidi="ar"/>
              </w:rPr>
              <w:t>S245</w:t>
            </w:r>
            <w:r>
              <w:rPr>
                <w:rStyle w:val="413"/>
                <w:rFonts w:hint="default"/>
                <w:lang w:bidi="ar"/>
              </w:rPr>
              <w:t>洪桥段</w:t>
            </w:r>
          </w:p>
        </w:tc>
      </w:tr>
      <w:tr w14:paraId="016CE106">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34B1833A">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1831579C">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7CC6779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古徐大桥向西，东西路段绿化带保洁</w:t>
            </w:r>
          </w:p>
        </w:tc>
      </w:tr>
      <w:tr w14:paraId="3CC7190A">
        <w:tblPrEx>
          <w:tblCellMar>
            <w:top w:w="0" w:type="dxa"/>
            <w:left w:w="108" w:type="dxa"/>
            <w:bottom w:w="0" w:type="dxa"/>
            <w:right w:w="108" w:type="dxa"/>
          </w:tblCellMar>
        </w:tblPrEx>
        <w:trPr>
          <w:trHeight w:val="400" w:hRule="atLeast"/>
        </w:trPr>
        <w:tc>
          <w:tcPr>
            <w:tcW w:w="1080" w:type="dxa"/>
            <w:tcBorders>
              <w:top w:val="nil"/>
              <w:left w:val="single" w:color="000000" w:sz="8" w:space="0"/>
              <w:bottom w:val="single" w:color="000000" w:sz="8" w:space="0"/>
              <w:right w:val="single" w:color="000000" w:sz="8" w:space="0"/>
            </w:tcBorders>
            <w:noWrap/>
            <w:vAlign w:val="center"/>
          </w:tcPr>
          <w:p w14:paraId="228E7B84">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22</w:t>
            </w:r>
          </w:p>
        </w:tc>
        <w:tc>
          <w:tcPr>
            <w:tcW w:w="1568" w:type="dxa"/>
            <w:tcBorders>
              <w:top w:val="nil"/>
              <w:left w:val="single" w:color="000000" w:sz="8" w:space="0"/>
              <w:bottom w:val="single" w:color="000000" w:sz="8" w:space="0"/>
              <w:right w:val="single" w:color="000000" w:sz="8" w:space="0"/>
            </w:tcBorders>
            <w:noWrap w:val="0"/>
            <w:vAlign w:val="center"/>
          </w:tcPr>
          <w:p w14:paraId="3459AA4C">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蓝天</w:t>
            </w:r>
          </w:p>
        </w:tc>
        <w:tc>
          <w:tcPr>
            <w:tcW w:w="5695" w:type="dxa"/>
            <w:tcBorders>
              <w:top w:val="nil"/>
              <w:left w:val="single" w:color="000000" w:sz="8" w:space="0"/>
              <w:bottom w:val="single" w:color="000000" w:sz="8" w:space="0"/>
              <w:right w:val="single" w:color="000000" w:sz="8" w:space="0"/>
            </w:tcBorders>
            <w:noWrap w:val="0"/>
            <w:vAlign w:val="center"/>
          </w:tcPr>
          <w:p w14:paraId="4E5FFBE9">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社区办公室</w:t>
            </w:r>
          </w:p>
        </w:tc>
      </w:tr>
      <w:tr w14:paraId="158AED1B">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ign w:val="center"/>
          </w:tcPr>
          <w:p w14:paraId="2F01F1FF">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23</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47CD65C9">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团结社区</w:t>
            </w:r>
          </w:p>
        </w:tc>
        <w:tc>
          <w:tcPr>
            <w:tcW w:w="5695" w:type="dxa"/>
            <w:tcBorders>
              <w:top w:val="nil"/>
              <w:left w:val="single" w:color="000000" w:sz="8" w:space="0"/>
              <w:bottom w:val="single" w:color="000000" w:sz="8" w:space="0"/>
              <w:right w:val="single" w:color="000000" w:sz="8" w:space="0"/>
            </w:tcBorders>
            <w:noWrap w:val="0"/>
            <w:vAlign w:val="center"/>
          </w:tcPr>
          <w:p w14:paraId="2A36DDA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沁雅小区西侧团结河市场周边</w:t>
            </w:r>
          </w:p>
        </w:tc>
      </w:tr>
      <w:tr w14:paraId="2E2F6610">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489699C4">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253915FD">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7BE81C6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蓝天小区西侧路段</w:t>
            </w:r>
          </w:p>
        </w:tc>
      </w:tr>
      <w:tr w14:paraId="2BC2DB20">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0E831BC4">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597520A8">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36758EE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容园小区（社区直管）</w:t>
            </w:r>
          </w:p>
        </w:tc>
      </w:tr>
      <w:tr w14:paraId="0DDC8DEC">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31042693">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08807E07">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3512563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广厦小区（社区直管）</w:t>
            </w:r>
          </w:p>
        </w:tc>
      </w:tr>
      <w:tr w14:paraId="4D465937">
        <w:tblPrEx>
          <w:tblCellMar>
            <w:top w:w="0" w:type="dxa"/>
            <w:left w:w="108" w:type="dxa"/>
            <w:bottom w:w="0" w:type="dxa"/>
            <w:right w:w="108" w:type="dxa"/>
          </w:tblCellMar>
        </w:tblPrEx>
        <w:trPr>
          <w:trHeight w:val="400" w:hRule="atLeast"/>
        </w:trPr>
        <w:tc>
          <w:tcPr>
            <w:tcW w:w="1080" w:type="dxa"/>
            <w:tcBorders>
              <w:top w:val="nil"/>
              <w:left w:val="single" w:color="000000" w:sz="8" w:space="0"/>
              <w:bottom w:val="single" w:color="000000" w:sz="8" w:space="0"/>
              <w:right w:val="single" w:color="000000" w:sz="8" w:space="0"/>
            </w:tcBorders>
            <w:noWrap/>
            <w:vAlign w:val="center"/>
          </w:tcPr>
          <w:p w14:paraId="1BA51319">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24</w:t>
            </w:r>
          </w:p>
        </w:tc>
        <w:tc>
          <w:tcPr>
            <w:tcW w:w="1568" w:type="dxa"/>
            <w:tcBorders>
              <w:top w:val="nil"/>
              <w:left w:val="single" w:color="000000" w:sz="8" w:space="0"/>
              <w:bottom w:val="single" w:color="000000" w:sz="8" w:space="0"/>
              <w:right w:val="single" w:color="000000" w:sz="8" w:space="0"/>
            </w:tcBorders>
            <w:noWrap w:val="0"/>
            <w:vAlign w:val="center"/>
          </w:tcPr>
          <w:p w14:paraId="68DFE68F">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洪泵</w:t>
            </w:r>
          </w:p>
        </w:tc>
        <w:tc>
          <w:tcPr>
            <w:tcW w:w="5695" w:type="dxa"/>
            <w:tcBorders>
              <w:top w:val="nil"/>
              <w:left w:val="single" w:color="000000" w:sz="8" w:space="0"/>
              <w:bottom w:val="single" w:color="000000" w:sz="8" w:space="0"/>
              <w:right w:val="single" w:color="000000" w:sz="8" w:space="0"/>
            </w:tcBorders>
            <w:noWrap w:val="0"/>
            <w:vAlign w:val="center"/>
          </w:tcPr>
          <w:p w14:paraId="3F644EE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社区办公室</w:t>
            </w:r>
          </w:p>
        </w:tc>
      </w:tr>
      <w:tr w14:paraId="520DFBBD">
        <w:tblPrEx>
          <w:tblCellMar>
            <w:top w:w="0" w:type="dxa"/>
            <w:left w:w="108" w:type="dxa"/>
            <w:bottom w:w="0" w:type="dxa"/>
            <w:right w:w="108" w:type="dxa"/>
          </w:tblCellMar>
        </w:tblPrEx>
        <w:trPr>
          <w:trHeight w:val="400" w:hRule="atLeast"/>
        </w:trPr>
        <w:tc>
          <w:tcPr>
            <w:tcW w:w="1080" w:type="dxa"/>
            <w:tcBorders>
              <w:top w:val="nil"/>
              <w:left w:val="single" w:color="000000" w:sz="8" w:space="0"/>
              <w:bottom w:val="single" w:color="000000" w:sz="8" w:space="0"/>
              <w:right w:val="single" w:color="000000" w:sz="8" w:space="0"/>
            </w:tcBorders>
            <w:noWrap/>
            <w:vAlign w:val="center"/>
          </w:tcPr>
          <w:p w14:paraId="0A392251">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25</w:t>
            </w:r>
          </w:p>
        </w:tc>
        <w:tc>
          <w:tcPr>
            <w:tcW w:w="1568" w:type="dxa"/>
            <w:tcBorders>
              <w:top w:val="nil"/>
              <w:left w:val="single" w:color="000000" w:sz="8" w:space="0"/>
              <w:bottom w:val="single" w:color="000000" w:sz="8" w:space="0"/>
              <w:right w:val="single" w:color="000000" w:sz="8" w:space="0"/>
            </w:tcBorders>
            <w:noWrap w:val="0"/>
            <w:vAlign w:val="center"/>
          </w:tcPr>
          <w:p w14:paraId="571633A1">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学府</w:t>
            </w:r>
          </w:p>
        </w:tc>
        <w:tc>
          <w:tcPr>
            <w:tcW w:w="5695" w:type="dxa"/>
            <w:tcBorders>
              <w:top w:val="nil"/>
              <w:left w:val="single" w:color="000000" w:sz="8" w:space="0"/>
              <w:bottom w:val="single" w:color="000000" w:sz="8" w:space="0"/>
              <w:right w:val="single" w:color="000000" w:sz="8" w:space="0"/>
            </w:tcBorders>
            <w:noWrap w:val="0"/>
            <w:vAlign w:val="center"/>
          </w:tcPr>
          <w:p w14:paraId="79EE41F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社区办公室</w:t>
            </w:r>
          </w:p>
        </w:tc>
      </w:tr>
      <w:tr w14:paraId="1C9F16D5">
        <w:tblPrEx>
          <w:tblCellMar>
            <w:top w:w="0" w:type="dxa"/>
            <w:left w:w="108" w:type="dxa"/>
            <w:bottom w:w="0" w:type="dxa"/>
            <w:right w:w="108" w:type="dxa"/>
          </w:tblCellMar>
        </w:tblPrEx>
        <w:trPr>
          <w:trHeight w:val="400" w:hRule="atLeast"/>
        </w:trPr>
        <w:tc>
          <w:tcPr>
            <w:tcW w:w="1080" w:type="dxa"/>
            <w:tcBorders>
              <w:top w:val="nil"/>
              <w:left w:val="single" w:color="000000" w:sz="8" w:space="0"/>
              <w:bottom w:val="single" w:color="000000" w:sz="8" w:space="0"/>
              <w:right w:val="single" w:color="000000" w:sz="8" w:space="0"/>
            </w:tcBorders>
            <w:noWrap/>
            <w:vAlign w:val="center"/>
          </w:tcPr>
          <w:p w14:paraId="40622E7B">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26</w:t>
            </w:r>
          </w:p>
        </w:tc>
        <w:tc>
          <w:tcPr>
            <w:tcW w:w="1568" w:type="dxa"/>
            <w:tcBorders>
              <w:top w:val="nil"/>
              <w:left w:val="single" w:color="000000" w:sz="8" w:space="0"/>
              <w:bottom w:val="single" w:color="000000" w:sz="8" w:space="0"/>
              <w:right w:val="single" w:color="000000" w:sz="8" w:space="0"/>
            </w:tcBorders>
            <w:noWrap w:val="0"/>
            <w:vAlign w:val="center"/>
          </w:tcPr>
          <w:p w14:paraId="2C76A29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阮庄</w:t>
            </w:r>
          </w:p>
        </w:tc>
        <w:tc>
          <w:tcPr>
            <w:tcW w:w="5695" w:type="dxa"/>
            <w:tcBorders>
              <w:top w:val="nil"/>
              <w:left w:val="single" w:color="000000" w:sz="8" w:space="0"/>
              <w:bottom w:val="single" w:color="000000" w:sz="8" w:space="0"/>
              <w:right w:val="single" w:color="000000" w:sz="8" w:space="0"/>
            </w:tcBorders>
            <w:noWrap w:val="0"/>
            <w:vAlign w:val="center"/>
          </w:tcPr>
          <w:p w14:paraId="0867CD1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城市花园北门商铺楼</w:t>
            </w:r>
          </w:p>
        </w:tc>
      </w:tr>
      <w:tr w14:paraId="0F1D43E7">
        <w:tblPrEx>
          <w:tblCellMar>
            <w:top w:w="0" w:type="dxa"/>
            <w:left w:w="108" w:type="dxa"/>
            <w:bottom w:w="0" w:type="dxa"/>
            <w:right w:w="108" w:type="dxa"/>
          </w:tblCellMar>
        </w:tblPrEx>
        <w:trPr>
          <w:trHeight w:val="400" w:hRule="atLeast"/>
        </w:trPr>
        <w:tc>
          <w:tcPr>
            <w:tcW w:w="1080" w:type="dxa"/>
            <w:tcBorders>
              <w:top w:val="nil"/>
              <w:left w:val="single" w:color="000000" w:sz="8" w:space="0"/>
              <w:bottom w:val="single" w:color="000000" w:sz="8" w:space="0"/>
              <w:right w:val="single" w:color="000000" w:sz="8" w:space="0"/>
            </w:tcBorders>
            <w:noWrap/>
            <w:vAlign w:val="center"/>
          </w:tcPr>
          <w:p w14:paraId="62DCD9BC">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27</w:t>
            </w:r>
          </w:p>
        </w:tc>
        <w:tc>
          <w:tcPr>
            <w:tcW w:w="1568" w:type="dxa"/>
            <w:tcBorders>
              <w:top w:val="nil"/>
              <w:left w:val="single" w:color="000000" w:sz="8" w:space="0"/>
              <w:bottom w:val="single" w:color="000000" w:sz="8" w:space="0"/>
              <w:right w:val="single" w:color="000000" w:sz="8" w:space="0"/>
            </w:tcBorders>
            <w:noWrap w:val="0"/>
            <w:vAlign w:val="center"/>
          </w:tcPr>
          <w:p w14:paraId="6576840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明德</w:t>
            </w:r>
          </w:p>
        </w:tc>
        <w:tc>
          <w:tcPr>
            <w:tcW w:w="5695" w:type="dxa"/>
            <w:tcBorders>
              <w:top w:val="nil"/>
              <w:left w:val="single" w:color="000000" w:sz="8" w:space="0"/>
              <w:bottom w:val="single" w:color="000000" w:sz="8" w:space="0"/>
              <w:right w:val="single" w:color="000000" w:sz="8" w:space="0"/>
            </w:tcBorders>
            <w:noWrap w:val="0"/>
            <w:vAlign w:val="center"/>
          </w:tcPr>
          <w:p w14:paraId="7833527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汴东新苑保洁（社区直管）</w:t>
            </w:r>
          </w:p>
        </w:tc>
      </w:tr>
      <w:tr w14:paraId="30359916">
        <w:tblPrEx>
          <w:tblCellMar>
            <w:top w:w="0" w:type="dxa"/>
            <w:left w:w="108" w:type="dxa"/>
            <w:bottom w:w="0" w:type="dxa"/>
            <w:right w:w="108" w:type="dxa"/>
          </w:tblCellMar>
        </w:tblPrEx>
        <w:trPr>
          <w:trHeight w:val="400" w:hRule="atLeast"/>
        </w:trPr>
        <w:tc>
          <w:tcPr>
            <w:tcW w:w="1080" w:type="dxa"/>
            <w:tcBorders>
              <w:top w:val="nil"/>
              <w:left w:val="single" w:color="000000" w:sz="8" w:space="0"/>
              <w:bottom w:val="single" w:color="000000" w:sz="8" w:space="0"/>
              <w:right w:val="single" w:color="000000" w:sz="8" w:space="0"/>
            </w:tcBorders>
            <w:noWrap/>
            <w:vAlign w:val="center"/>
          </w:tcPr>
          <w:p w14:paraId="08D8A438">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28</w:t>
            </w:r>
          </w:p>
        </w:tc>
        <w:tc>
          <w:tcPr>
            <w:tcW w:w="1568" w:type="dxa"/>
            <w:tcBorders>
              <w:top w:val="nil"/>
              <w:left w:val="single" w:color="000000" w:sz="8" w:space="0"/>
              <w:bottom w:val="single" w:color="000000" w:sz="8" w:space="0"/>
              <w:right w:val="single" w:color="000000" w:sz="8" w:space="0"/>
            </w:tcBorders>
            <w:noWrap w:val="0"/>
            <w:vAlign w:val="center"/>
          </w:tcPr>
          <w:p w14:paraId="0DCAF25F">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书香</w:t>
            </w:r>
          </w:p>
        </w:tc>
        <w:tc>
          <w:tcPr>
            <w:tcW w:w="5695" w:type="dxa"/>
            <w:tcBorders>
              <w:top w:val="nil"/>
              <w:left w:val="single" w:color="000000" w:sz="8" w:space="0"/>
              <w:bottom w:val="single" w:color="000000" w:sz="8" w:space="0"/>
              <w:right w:val="single" w:color="000000" w:sz="8" w:space="0"/>
            </w:tcBorders>
            <w:noWrap w:val="0"/>
            <w:vAlign w:val="center"/>
          </w:tcPr>
          <w:p w14:paraId="5C49074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社区办公室</w:t>
            </w:r>
          </w:p>
        </w:tc>
      </w:tr>
      <w:tr w14:paraId="0B6D71E5">
        <w:tblPrEx>
          <w:tblCellMar>
            <w:top w:w="0" w:type="dxa"/>
            <w:left w:w="108" w:type="dxa"/>
            <w:bottom w:w="0" w:type="dxa"/>
            <w:right w:w="108" w:type="dxa"/>
          </w:tblCellMar>
        </w:tblPrEx>
        <w:trPr>
          <w:trHeight w:val="400" w:hRule="atLeast"/>
        </w:trPr>
        <w:tc>
          <w:tcPr>
            <w:tcW w:w="1080" w:type="dxa"/>
            <w:vMerge w:val="restart"/>
            <w:tcBorders>
              <w:top w:val="nil"/>
              <w:left w:val="single" w:color="000000" w:sz="8" w:space="0"/>
              <w:bottom w:val="single" w:color="000000" w:sz="8" w:space="0"/>
              <w:right w:val="single" w:color="000000" w:sz="8" w:space="0"/>
            </w:tcBorders>
            <w:noWrap/>
            <w:vAlign w:val="center"/>
          </w:tcPr>
          <w:p w14:paraId="715E687D">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29</w:t>
            </w:r>
          </w:p>
        </w:tc>
        <w:tc>
          <w:tcPr>
            <w:tcW w:w="1568" w:type="dxa"/>
            <w:vMerge w:val="restart"/>
            <w:tcBorders>
              <w:top w:val="nil"/>
              <w:left w:val="single" w:color="000000" w:sz="8" w:space="0"/>
              <w:bottom w:val="single" w:color="000000" w:sz="8" w:space="0"/>
              <w:right w:val="single" w:color="000000" w:sz="8" w:space="0"/>
            </w:tcBorders>
            <w:noWrap w:val="0"/>
            <w:vAlign w:val="center"/>
          </w:tcPr>
          <w:p w14:paraId="471AB4B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高庄</w:t>
            </w:r>
          </w:p>
        </w:tc>
        <w:tc>
          <w:tcPr>
            <w:tcW w:w="5695" w:type="dxa"/>
            <w:tcBorders>
              <w:top w:val="nil"/>
              <w:left w:val="single" w:color="000000" w:sz="8" w:space="0"/>
              <w:bottom w:val="single" w:color="000000" w:sz="8" w:space="0"/>
              <w:right w:val="single" w:color="000000" w:sz="8" w:space="0"/>
            </w:tcBorders>
            <w:noWrap w:val="0"/>
            <w:vAlign w:val="center"/>
          </w:tcPr>
          <w:p w14:paraId="5E7AC05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高庄老村部</w:t>
            </w:r>
          </w:p>
        </w:tc>
      </w:tr>
      <w:tr w14:paraId="0A6070BA">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0AF4A2A0">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41740662">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08D9920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北边小区菜场</w:t>
            </w:r>
          </w:p>
        </w:tc>
      </w:tr>
      <w:tr w14:paraId="69FD69FD">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23C6CF82">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757DD543">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4BE0C02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老菜场</w:t>
            </w:r>
          </w:p>
        </w:tc>
      </w:tr>
      <w:tr w14:paraId="3CE623F2">
        <w:tblPrEx>
          <w:tblCellMar>
            <w:top w:w="0" w:type="dxa"/>
            <w:left w:w="108" w:type="dxa"/>
            <w:bottom w:w="0" w:type="dxa"/>
            <w:right w:w="108" w:type="dxa"/>
          </w:tblCellMar>
        </w:tblPrEx>
        <w:trPr>
          <w:trHeight w:val="400" w:hRule="atLeast"/>
        </w:trPr>
        <w:tc>
          <w:tcPr>
            <w:tcW w:w="1080" w:type="dxa"/>
            <w:vMerge w:val="continue"/>
            <w:tcBorders>
              <w:top w:val="nil"/>
              <w:left w:val="single" w:color="000000" w:sz="8" w:space="0"/>
              <w:bottom w:val="single" w:color="000000" w:sz="8" w:space="0"/>
              <w:right w:val="single" w:color="000000" w:sz="8" w:space="0"/>
            </w:tcBorders>
            <w:noWrap/>
            <w:vAlign w:val="center"/>
          </w:tcPr>
          <w:p w14:paraId="4D33D411">
            <w:pPr>
              <w:jc w:val="center"/>
              <w:rPr>
                <w:rFonts w:ascii="Times New Roman" w:hAnsi="Times New Roman"/>
                <w:color w:val="000000"/>
                <w:szCs w:val="21"/>
              </w:rPr>
            </w:pPr>
          </w:p>
        </w:tc>
        <w:tc>
          <w:tcPr>
            <w:tcW w:w="1568" w:type="dxa"/>
            <w:vMerge w:val="continue"/>
            <w:tcBorders>
              <w:top w:val="nil"/>
              <w:left w:val="single" w:color="000000" w:sz="8" w:space="0"/>
              <w:bottom w:val="single" w:color="000000" w:sz="8" w:space="0"/>
              <w:right w:val="single" w:color="000000" w:sz="8" w:space="0"/>
            </w:tcBorders>
            <w:noWrap w:val="0"/>
            <w:vAlign w:val="center"/>
          </w:tcPr>
          <w:p w14:paraId="73E72C9E">
            <w:pPr>
              <w:jc w:val="center"/>
              <w:rPr>
                <w:rFonts w:hint="eastAsia" w:ascii="宋体" w:hAnsi="宋体" w:cs="宋体"/>
                <w:color w:val="000000"/>
                <w:szCs w:val="21"/>
              </w:rPr>
            </w:pPr>
          </w:p>
        </w:tc>
        <w:tc>
          <w:tcPr>
            <w:tcW w:w="5695" w:type="dxa"/>
            <w:tcBorders>
              <w:top w:val="nil"/>
              <w:left w:val="single" w:color="000000" w:sz="8" w:space="0"/>
              <w:bottom w:val="single" w:color="000000" w:sz="8" w:space="0"/>
              <w:right w:val="single" w:color="000000" w:sz="8" w:space="0"/>
            </w:tcBorders>
            <w:noWrap w:val="0"/>
            <w:vAlign w:val="center"/>
          </w:tcPr>
          <w:p w14:paraId="36990B14">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垃圾清运</w:t>
            </w:r>
          </w:p>
        </w:tc>
      </w:tr>
      <w:tr w14:paraId="159BBF7E">
        <w:tblPrEx>
          <w:tblCellMar>
            <w:top w:w="0" w:type="dxa"/>
            <w:left w:w="108" w:type="dxa"/>
            <w:bottom w:w="0" w:type="dxa"/>
            <w:right w:w="108" w:type="dxa"/>
          </w:tblCellMar>
        </w:tblPrEx>
        <w:trPr>
          <w:trHeight w:val="400" w:hRule="atLeast"/>
        </w:trPr>
        <w:tc>
          <w:tcPr>
            <w:tcW w:w="1080" w:type="dxa"/>
            <w:tcBorders>
              <w:top w:val="nil"/>
              <w:left w:val="single" w:color="000000" w:sz="8" w:space="0"/>
              <w:bottom w:val="single" w:color="000000" w:sz="8" w:space="0"/>
              <w:right w:val="single" w:color="000000" w:sz="8" w:space="0"/>
            </w:tcBorders>
            <w:noWrap/>
            <w:vAlign w:val="center"/>
          </w:tcPr>
          <w:p w14:paraId="483BA660">
            <w:pPr>
              <w:widowControl/>
              <w:jc w:val="center"/>
              <w:textAlignment w:val="center"/>
              <w:rPr>
                <w:rFonts w:ascii="Times New Roman" w:hAnsi="Times New Roman"/>
                <w:color w:val="000000"/>
                <w:szCs w:val="21"/>
              </w:rPr>
            </w:pPr>
            <w:r>
              <w:rPr>
                <w:rFonts w:ascii="Times New Roman" w:hAnsi="Times New Roman"/>
                <w:color w:val="000000"/>
                <w:kern w:val="0"/>
                <w:szCs w:val="21"/>
                <w:lang w:bidi="ar"/>
              </w:rPr>
              <w:t>30</w:t>
            </w:r>
          </w:p>
        </w:tc>
        <w:tc>
          <w:tcPr>
            <w:tcW w:w="1568" w:type="dxa"/>
            <w:tcBorders>
              <w:top w:val="nil"/>
              <w:left w:val="single" w:color="000000" w:sz="8" w:space="0"/>
              <w:bottom w:val="single" w:color="000000" w:sz="8" w:space="0"/>
              <w:right w:val="single" w:color="000000" w:sz="8" w:space="0"/>
            </w:tcBorders>
            <w:noWrap w:val="0"/>
            <w:vAlign w:val="center"/>
          </w:tcPr>
          <w:p w14:paraId="0946C40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山河</w:t>
            </w:r>
          </w:p>
        </w:tc>
        <w:tc>
          <w:tcPr>
            <w:tcW w:w="5695" w:type="dxa"/>
            <w:tcBorders>
              <w:top w:val="nil"/>
              <w:left w:val="single" w:color="000000" w:sz="8" w:space="0"/>
              <w:bottom w:val="single" w:color="000000" w:sz="8" w:space="0"/>
              <w:right w:val="single" w:color="000000" w:sz="8" w:space="0"/>
            </w:tcBorders>
            <w:noWrap w:val="0"/>
            <w:vAlign w:val="center"/>
          </w:tcPr>
          <w:p w14:paraId="32AFA574">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社区办公室</w:t>
            </w:r>
          </w:p>
        </w:tc>
      </w:tr>
    </w:tbl>
    <w:p w14:paraId="4A38D5AD">
      <w:pPr>
        <w:pStyle w:val="237"/>
        <w:keepNext w:val="0"/>
        <w:keepLines w:val="0"/>
        <w:pageBreakBefore w:val="0"/>
        <w:widowControl/>
        <w:numPr>
          <w:ilvl w:val="0"/>
          <w:numId w:val="4"/>
        </w:numPr>
        <w:spacing w:line="360" w:lineRule="auto"/>
        <w:ind w:firstLine="420"/>
        <w:rPr>
          <w:rFonts w:hint="eastAsia" w:ascii="新宋体" w:hAnsi="Arial" w:eastAsia="新宋体" w:cs="Arial"/>
          <w:b/>
          <w:bCs/>
          <w:i w:val="0"/>
          <w:iCs w:val="0"/>
          <w:color w:val="000000"/>
          <w:sz w:val="24"/>
          <w:szCs w:val="24"/>
          <w:lang w:val="en-US" w:eastAsia="zh-CN" w:bidi="ar-SA"/>
        </w:rPr>
      </w:pPr>
      <w:r>
        <w:rPr>
          <w:rFonts w:hint="eastAsia" w:ascii="新宋体" w:hAnsi="Arial" w:eastAsia="新宋体" w:cs="Arial"/>
          <w:b/>
          <w:bCs/>
          <w:i w:val="0"/>
          <w:iCs w:val="0"/>
          <w:color w:val="000000"/>
          <w:sz w:val="24"/>
          <w:szCs w:val="24"/>
          <w:lang w:val="en-US" w:eastAsia="zh-CN" w:bidi="ar-SA"/>
        </w:rPr>
        <w:t xml:space="preserve">付款方式:  </w:t>
      </w:r>
    </w:p>
    <w:p w14:paraId="7F81191D">
      <w:pPr>
        <w:pStyle w:val="237"/>
        <w:keepNext w:val="0"/>
        <w:keepLines w:val="0"/>
        <w:pageBreakBefore w:val="0"/>
        <w:widowControl/>
        <w:numPr>
          <w:ilvl w:val="0"/>
          <w:numId w:val="0"/>
        </w:numPr>
        <w:spacing w:line="360" w:lineRule="auto"/>
        <w:ind w:firstLine="480" w:firstLineChars="200"/>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预付款：合同签订后收到中标单位发票10个工作日内预付合同价款的10%；</w:t>
      </w:r>
    </w:p>
    <w:p w14:paraId="43006134">
      <w:pPr>
        <w:pStyle w:val="237"/>
        <w:keepNext w:val="0"/>
        <w:keepLines w:val="0"/>
        <w:pageBreakBefore w:val="0"/>
        <w:widowControl/>
        <w:spacing w:line="360" w:lineRule="auto"/>
        <w:ind w:firstLine="420"/>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进度款：剩余款项采购人按月支付，采购人收到中标单位正式发票后的10个工作日内将上一月实际发生（经考核后的）服务费支付给中标单位。（如遇假期顺延）。</w:t>
      </w:r>
    </w:p>
    <w:p w14:paraId="11685D67">
      <w:pPr>
        <w:pStyle w:val="237"/>
        <w:keepNext w:val="0"/>
        <w:keepLines w:val="0"/>
        <w:pageBreakBefore w:val="0"/>
        <w:widowControl/>
        <w:spacing w:line="360" w:lineRule="auto"/>
        <w:ind w:firstLine="420"/>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资金支付的时间：收到</w:t>
      </w:r>
      <w:r>
        <w:rPr>
          <w:rFonts w:hint="eastAsia" w:ascii="宋体" w:hAnsi="宋体" w:eastAsia="宋体" w:cs="宋体"/>
          <w:b w:val="0"/>
          <w:bCs/>
          <w:color w:val="auto"/>
          <w:sz w:val="24"/>
          <w:szCs w:val="24"/>
          <w:highlight w:val="none"/>
        </w:rPr>
        <w:t>中标单位</w:t>
      </w:r>
      <w:r>
        <w:rPr>
          <w:rFonts w:ascii="宋体" w:hAnsi="宋体" w:eastAsia="宋体" w:cs="宋体"/>
          <w:b w:val="0"/>
          <w:bCs/>
          <w:color w:val="auto"/>
          <w:sz w:val="24"/>
          <w:szCs w:val="24"/>
          <w:highlight w:val="none"/>
        </w:rPr>
        <w:t>发票10个工作日内</w:t>
      </w:r>
      <w:r>
        <w:rPr>
          <w:rFonts w:hint="eastAsia" w:ascii="宋体" w:hAnsi="宋体" w:eastAsia="宋体" w:cs="宋体"/>
          <w:b w:val="0"/>
          <w:bCs/>
          <w:color w:val="auto"/>
          <w:sz w:val="24"/>
          <w:szCs w:val="24"/>
          <w:highlight w:val="none"/>
        </w:rPr>
        <w:t>。</w:t>
      </w:r>
    </w:p>
    <w:p w14:paraId="4A45FE9E">
      <w:pPr>
        <w:pStyle w:val="237"/>
        <w:keepNext w:val="0"/>
        <w:keepLines w:val="0"/>
        <w:pageBreakBefore w:val="0"/>
        <w:widowControl/>
        <w:spacing w:line="360" w:lineRule="auto"/>
        <w:ind w:firstLine="420"/>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资金支付的条件：满足相应阶段的要求且收到</w:t>
      </w:r>
      <w:r>
        <w:rPr>
          <w:rFonts w:hint="eastAsia" w:ascii="宋体" w:hAnsi="宋体" w:eastAsia="宋体" w:cs="宋体"/>
          <w:b w:val="0"/>
          <w:bCs/>
          <w:color w:val="auto"/>
          <w:sz w:val="24"/>
          <w:szCs w:val="24"/>
          <w:highlight w:val="none"/>
        </w:rPr>
        <w:t>中标单位</w:t>
      </w:r>
      <w:r>
        <w:rPr>
          <w:rFonts w:ascii="宋体" w:hAnsi="宋体" w:eastAsia="宋体" w:cs="宋体"/>
          <w:b w:val="0"/>
          <w:bCs/>
          <w:color w:val="auto"/>
          <w:sz w:val="24"/>
          <w:szCs w:val="24"/>
          <w:highlight w:val="none"/>
        </w:rPr>
        <w:t>发票</w:t>
      </w:r>
      <w:r>
        <w:rPr>
          <w:rFonts w:hint="eastAsia" w:ascii="宋体" w:hAnsi="宋体" w:eastAsia="宋体" w:cs="宋体"/>
          <w:b w:val="0"/>
          <w:bCs/>
          <w:color w:val="auto"/>
          <w:sz w:val="24"/>
          <w:szCs w:val="24"/>
          <w:highlight w:val="none"/>
        </w:rPr>
        <w:t>。</w:t>
      </w:r>
    </w:p>
    <w:p w14:paraId="44040E89">
      <w:pPr>
        <w:pStyle w:val="237"/>
        <w:keepNext w:val="0"/>
        <w:keepLines w:val="0"/>
        <w:pageBreakBefore w:val="0"/>
        <w:widowControl/>
        <w:spacing w:line="360" w:lineRule="auto"/>
        <w:ind w:firstLine="420"/>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可以采用数字人民币支付。</w:t>
      </w:r>
    </w:p>
    <w:p w14:paraId="6328C0EC">
      <w:pPr>
        <w:pStyle w:val="237"/>
        <w:keepNext w:val="0"/>
        <w:keepLines w:val="0"/>
        <w:pageBreakBefore w:val="0"/>
        <w:widowControl/>
        <w:spacing w:line="360" w:lineRule="auto"/>
        <w:ind w:firstLine="420"/>
        <w:rPr>
          <w:rFonts w:hint="eastAsia" w:ascii="Times New Roman" w:hAnsi="Times New Roman" w:eastAsia="宋体" w:cs="Times New Roman"/>
          <w:b w:val="0"/>
          <w:bCs/>
          <w:caps w:val="0"/>
          <w:color w:val="000000"/>
          <w:sz w:val="24"/>
          <w:highlight w:val="none"/>
          <w:lang w:val="en-US" w:eastAsia="zh-CN"/>
        </w:rPr>
      </w:pPr>
      <w:r>
        <w:rPr>
          <w:rFonts w:ascii="宋体" w:hAnsi="宋体" w:eastAsia="宋体" w:cs="宋体"/>
          <w:b w:val="0"/>
          <w:bCs/>
          <w:color w:val="auto"/>
          <w:sz w:val="24"/>
          <w:szCs w:val="24"/>
          <w:highlight w:val="none"/>
        </w:rPr>
        <w:t>注：在签订合同时，</w:t>
      </w:r>
      <w:r>
        <w:rPr>
          <w:rFonts w:hint="eastAsia" w:ascii="宋体" w:hAnsi="宋体" w:eastAsia="宋体" w:cs="宋体"/>
          <w:b w:val="0"/>
          <w:bCs/>
          <w:color w:val="auto"/>
          <w:sz w:val="24"/>
          <w:szCs w:val="24"/>
          <w:highlight w:val="none"/>
        </w:rPr>
        <w:t>中标单位</w:t>
      </w:r>
      <w:r>
        <w:rPr>
          <w:rFonts w:ascii="宋体" w:hAnsi="宋体" w:eastAsia="宋体" w:cs="宋体"/>
          <w:b w:val="0"/>
          <w:bCs/>
          <w:color w:val="auto"/>
          <w:sz w:val="24"/>
          <w:szCs w:val="24"/>
          <w:highlight w:val="none"/>
        </w:rPr>
        <w:t>明确表示无需预付款或者主动要求降低预付款比例的，采购人可不适用前述规定。</w:t>
      </w:r>
    </w:p>
    <w:p w14:paraId="50EC771E">
      <w:pPr>
        <w:pStyle w:val="267"/>
        <w:spacing w:line="500" w:lineRule="exact"/>
        <w:rPr>
          <w:rFonts w:hint="eastAsia" w:ascii="宋体" w:hAnsi="宋体" w:cs="宋体"/>
          <w:sz w:val="24"/>
          <w:szCs w:val="24"/>
          <w:lang w:bidi="ar"/>
        </w:rPr>
      </w:pPr>
    </w:p>
    <w:p w14:paraId="7AF8C2D1">
      <w:pPr>
        <w:pStyle w:val="9"/>
        <w:keepNext w:val="0"/>
        <w:keepLines w:val="0"/>
        <w:tabs>
          <w:tab w:val="left" w:pos="1134"/>
          <w:tab w:val="right" w:pos="7371"/>
        </w:tabs>
        <w:overflowPunct/>
        <w:adjustRightInd/>
        <w:snapToGrid/>
        <w:spacing w:before="2" w:line="360" w:lineRule="auto"/>
        <w:textAlignment w:val="auto"/>
        <w:rPr>
          <w:rFonts w:hint="eastAsia" w:ascii="新宋体" w:hAnsi="Arial" w:eastAsia="新宋体" w:cs="Arial"/>
          <w:b/>
          <w:bCs/>
          <w:i w:val="0"/>
          <w:iCs w:val="0"/>
          <w:color w:val="000000"/>
          <w:sz w:val="24"/>
          <w:szCs w:val="24"/>
          <w:lang w:val="en-US" w:eastAsia="zh-CN" w:bidi="ar-SA"/>
        </w:rPr>
      </w:pPr>
      <w:r>
        <w:rPr>
          <w:rFonts w:hint="eastAsia" w:ascii="新宋体" w:hAnsi="Arial" w:eastAsia="新宋体" w:cs="Arial"/>
          <w:b/>
          <w:bCs/>
          <w:i w:val="0"/>
          <w:iCs w:val="0"/>
          <w:color w:val="000000"/>
          <w:sz w:val="24"/>
          <w:szCs w:val="24"/>
          <w:lang w:val="en-US" w:eastAsia="zh-CN" w:bidi="ar-SA"/>
        </w:rPr>
        <w:t>四、服务期限：两年</w:t>
      </w:r>
    </w:p>
    <w:p w14:paraId="2FAF60CE">
      <w:pPr>
        <w:pStyle w:val="9"/>
        <w:keepNext w:val="0"/>
        <w:keepLines w:val="0"/>
        <w:tabs>
          <w:tab w:val="left" w:pos="1134"/>
          <w:tab w:val="right" w:pos="7371"/>
        </w:tabs>
        <w:overflowPunct/>
        <w:adjustRightInd/>
        <w:snapToGrid/>
        <w:spacing w:before="161" w:line="360" w:lineRule="auto"/>
        <w:textAlignment w:val="auto"/>
        <w:rPr>
          <w:rFonts w:hint="eastAsia" w:ascii="新宋体" w:hAnsi="Arial" w:eastAsia="新宋体" w:cs="Arial"/>
          <w:b/>
          <w:bCs/>
          <w:i w:val="0"/>
          <w:iCs w:val="0"/>
          <w:color w:val="000000"/>
          <w:sz w:val="24"/>
          <w:szCs w:val="24"/>
          <w:lang w:val="en-US" w:eastAsia="zh-CN" w:bidi="ar-SA"/>
        </w:rPr>
      </w:pPr>
      <w:r>
        <w:rPr>
          <w:rFonts w:hint="eastAsia" w:ascii="新宋体" w:hAnsi="Arial" w:eastAsia="新宋体" w:cs="Arial"/>
          <w:b/>
          <w:bCs/>
          <w:i w:val="0"/>
          <w:iCs w:val="0"/>
          <w:color w:val="000000"/>
          <w:sz w:val="24"/>
          <w:szCs w:val="24"/>
          <w:lang w:val="en-US" w:eastAsia="zh-CN" w:bidi="ar-SA"/>
        </w:rPr>
        <w:t>五、人员要求、设备维护管理：</w:t>
      </w:r>
    </w:p>
    <w:p w14:paraId="3CB07AD4">
      <w:pPr>
        <w:pStyle w:val="9"/>
        <w:keepNext w:val="0"/>
        <w:keepLines w:val="0"/>
        <w:tabs>
          <w:tab w:val="left" w:pos="1134"/>
          <w:tab w:val="right" w:pos="7371"/>
        </w:tabs>
        <w:overflowPunct/>
        <w:adjustRightInd/>
        <w:snapToGrid/>
        <w:spacing w:before="161" w:line="360" w:lineRule="auto"/>
        <w:textAlignment w:val="auto"/>
        <w:rPr>
          <w:rFonts w:hint="eastAsia" w:ascii="新宋体" w:hAnsi="Arial" w:eastAsia="新宋体" w:cs="Arial"/>
          <w:b/>
          <w:bCs/>
          <w:i w:val="0"/>
          <w:iCs w:val="0"/>
          <w:color w:val="000000"/>
          <w:sz w:val="24"/>
          <w:szCs w:val="24"/>
          <w:lang w:val="en-US" w:eastAsia="zh-CN" w:bidi="ar-SA"/>
        </w:rPr>
      </w:pPr>
      <w:r>
        <w:rPr>
          <w:rFonts w:hint="eastAsia" w:ascii="新宋体" w:hAnsi="Arial" w:eastAsia="新宋体" w:cs="Arial"/>
          <w:b/>
          <w:bCs/>
          <w:i w:val="0"/>
          <w:iCs w:val="0"/>
          <w:color w:val="000000"/>
          <w:sz w:val="24"/>
          <w:szCs w:val="24"/>
          <w:lang w:val="en-US" w:eastAsia="zh-CN" w:bidi="ar-SA"/>
        </w:rPr>
        <w:t>（一）人员配备：</w:t>
      </w:r>
    </w:p>
    <w:tbl>
      <w:tblPr>
        <w:tblStyle w:val="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4"/>
        <w:gridCol w:w="2279"/>
        <w:gridCol w:w="1297"/>
        <w:gridCol w:w="1920"/>
        <w:gridCol w:w="1371"/>
        <w:gridCol w:w="1528"/>
      </w:tblGrid>
      <w:tr w14:paraId="05F83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774" w:type="dxa"/>
            <w:tcBorders>
              <w:top w:val="single" w:color="000000" w:sz="4" w:space="0"/>
              <w:left w:val="single" w:color="000000" w:sz="4" w:space="0"/>
              <w:bottom w:val="single" w:color="000000" w:sz="4" w:space="0"/>
              <w:right w:val="single" w:color="000000" w:sz="4" w:space="0"/>
            </w:tcBorders>
            <w:noWrap w:val="0"/>
            <w:vAlign w:val="center"/>
          </w:tcPr>
          <w:p w14:paraId="539DA86E">
            <w:pPr>
              <w:pStyle w:val="267"/>
              <w:spacing w:line="280" w:lineRule="exact"/>
              <w:ind w:left="108"/>
              <w:jc w:val="left"/>
              <w:rPr>
                <w:rFonts w:ascii="宋体" w:hAnsi="宋体" w:cs="宋体"/>
                <w:color w:val="000000"/>
                <w:sz w:val="24"/>
                <w:szCs w:val="24"/>
                <w:lang w:bidi="ar"/>
              </w:rPr>
            </w:pPr>
            <w:r>
              <w:rPr>
                <w:rFonts w:hint="eastAsia" w:ascii="宋体" w:hAnsi="宋体" w:cs="宋体"/>
                <w:color w:val="000000"/>
                <w:sz w:val="24"/>
                <w:szCs w:val="24"/>
                <w:lang w:bidi="ar"/>
              </w:rPr>
              <w:t>序号</w:t>
            </w: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2DE83F1C">
            <w:pPr>
              <w:pStyle w:val="267"/>
              <w:spacing w:line="280" w:lineRule="exact"/>
              <w:ind w:left="108"/>
              <w:jc w:val="left"/>
              <w:rPr>
                <w:rFonts w:ascii="宋体" w:hAnsi="宋体" w:cs="宋体"/>
                <w:color w:val="000000"/>
                <w:sz w:val="24"/>
                <w:szCs w:val="24"/>
                <w:lang w:bidi="ar"/>
              </w:rPr>
            </w:pPr>
            <w:r>
              <w:rPr>
                <w:rFonts w:hint="eastAsia" w:ascii="宋体" w:hAnsi="宋体" w:cs="宋体"/>
                <w:color w:val="000000"/>
                <w:sz w:val="24"/>
                <w:szCs w:val="24"/>
                <w:lang w:bidi="ar"/>
              </w:rPr>
              <w:t>岗位</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71036D73">
            <w:pPr>
              <w:pStyle w:val="267"/>
              <w:spacing w:line="280" w:lineRule="exact"/>
              <w:ind w:left="108" w:firstLine="240" w:firstLineChars="100"/>
              <w:jc w:val="left"/>
              <w:rPr>
                <w:rFonts w:ascii="宋体" w:hAnsi="宋体" w:cs="宋体"/>
                <w:color w:val="000000"/>
                <w:sz w:val="24"/>
                <w:szCs w:val="24"/>
                <w:lang w:bidi="ar"/>
              </w:rPr>
            </w:pPr>
            <w:r>
              <w:rPr>
                <w:rFonts w:hint="eastAsia" w:ascii="宋体" w:hAnsi="宋体" w:cs="宋体"/>
                <w:color w:val="000000"/>
                <w:sz w:val="24"/>
                <w:szCs w:val="24"/>
                <w:lang w:bidi="ar"/>
              </w:rPr>
              <w:t>人数</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150C1443">
            <w:pPr>
              <w:pStyle w:val="267"/>
              <w:spacing w:line="280" w:lineRule="exact"/>
              <w:ind w:left="108"/>
              <w:jc w:val="left"/>
              <w:rPr>
                <w:rFonts w:ascii="宋体" w:hAnsi="宋体" w:cs="宋体"/>
                <w:color w:val="000000"/>
                <w:sz w:val="24"/>
                <w:szCs w:val="24"/>
                <w:lang w:bidi="ar"/>
              </w:rPr>
            </w:pPr>
            <w:r>
              <w:rPr>
                <w:rFonts w:hint="eastAsia" w:ascii="宋体" w:hAnsi="宋体" w:cs="宋体"/>
                <w:color w:val="000000"/>
                <w:sz w:val="24"/>
                <w:szCs w:val="24"/>
                <w:lang w:bidi="ar"/>
              </w:rPr>
              <w:t>年龄</w:t>
            </w:r>
          </w:p>
        </w:tc>
        <w:tc>
          <w:tcPr>
            <w:tcW w:w="1371" w:type="dxa"/>
            <w:tcBorders>
              <w:top w:val="single" w:color="000000" w:sz="4" w:space="0"/>
              <w:left w:val="single" w:color="000000" w:sz="4" w:space="0"/>
              <w:bottom w:val="single" w:color="000000" w:sz="4" w:space="0"/>
              <w:right w:val="single" w:color="000000" w:sz="4" w:space="0"/>
            </w:tcBorders>
            <w:noWrap w:val="0"/>
            <w:vAlign w:val="center"/>
          </w:tcPr>
          <w:p w14:paraId="1852D8B1">
            <w:pPr>
              <w:pStyle w:val="267"/>
              <w:spacing w:line="280" w:lineRule="exact"/>
              <w:ind w:left="108"/>
              <w:jc w:val="left"/>
              <w:rPr>
                <w:rFonts w:ascii="宋体" w:hAnsi="宋体" w:cs="宋体"/>
                <w:color w:val="000000"/>
                <w:sz w:val="24"/>
                <w:szCs w:val="24"/>
                <w:lang w:bidi="ar"/>
              </w:rPr>
            </w:pPr>
            <w:r>
              <w:rPr>
                <w:rFonts w:hint="eastAsia" w:ascii="宋体" w:hAnsi="宋体" w:cs="宋体"/>
                <w:color w:val="000000"/>
                <w:sz w:val="24"/>
                <w:szCs w:val="24"/>
                <w:lang w:bidi="ar"/>
              </w:rPr>
              <w:t>性别</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14:paraId="0750AB7D">
            <w:pPr>
              <w:pStyle w:val="267"/>
              <w:spacing w:line="280" w:lineRule="exact"/>
              <w:ind w:left="108"/>
              <w:jc w:val="left"/>
              <w:rPr>
                <w:rFonts w:ascii="宋体" w:hAnsi="宋体" w:cs="宋体"/>
                <w:color w:val="000000"/>
                <w:sz w:val="24"/>
                <w:szCs w:val="24"/>
                <w:lang w:bidi="ar"/>
              </w:rPr>
            </w:pPr>
            <w:r>
              <w:rPr>
                <w:rFonts w:hint="eastAsia" w:ascii="宋体" w:hAnsi="宋体" w:cs="宋体"/>
                <w:color w:val="000000"/>
                <w:sz w:val="24"/>
                <w:szCs w:val="24"/>
                <w:lang w:bidi="ar"/>
              </w:rPr>
              <w:t>备注</w:t>
            </w:r>
          </w:p>
        </w:tc>
      </w:tr>
      <w:tr w14:paraId="51724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774" w:type="dxa"/>
            <w:tcBorders>
              <w:top w:val="single" w:color="000000" w:sz="4" w:space="0"/>
              <w:left w:val="single" w:color="000000" w:sz="4" w:space="0"/>
              <w:bottom w:val="single" w:color="000000" w:sz="4" w:space="0"/>
              <w:right w:val="single" w:color="000000" w:sz="4" w:space="0"/>
            </w:tcBorders>
            <w:noWrap w:val="0"/>
            <w:vAlign w:val="center"/>
          </w:tcPr>
          <w:p w14:paraId="2EE1BC9A">
            <w:pPr>
              <w:pStyle w:val="267"/>
              <w:spacing w:line="280" w:lineRule="exact"/>
              <w:jc w:val="center"/>
              <w:rPr>
                <w:rFonts w:ascii="宋体" w:hAnsi="宋体" w:cs="宋体"/>
                <w:color w:val="000000"/>
                <w:sz w:val="24"/>
                <w:szCs w:val="24"/>
                <w:lang w:bidi="ar"/>
              </w:rPr>
            </w:pPr>
            <w:r>
              <w:rPr>
                <w:rFonts w:hint="eastAsia" w:ascii="宋体" w:hAnsi="宋体" w:cs="宋体"/>
                <w:color w:val="000000"/>
                <w:sz w:val="24"/>
                <w:szCs w:val="24"/>
                <w:lang w:bidi="ar"/>
              </w:rPr>
              <w:t>1</w:t>
            </w: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20EDBC44">
            <w:pPr>
              <w:pStyle w:val="267"/>
              <w:spacing w:line="280" w:lineRule="exact"/>
              <w:jc w:val="left"/>
              <w:rPr>
                <w:rFonts w:ascii="宋体" w:hAnsi="宋体" w:cs="宋体"/>
                <w:color w:val="000000"/>
                <w:sz w:val="24"/>
                <w:szCs w:val="24"/>
                <w:lang w:bidi="ar"/>
              </w:rPr>
            </w:pPr>
            <w:r>
              <w:rPr>
                <w:rFonts w:hint="eastAsia" w:ascii="宋体" w:hAnsi="宋体" w:cs="宋体"/>
                <w:color w:val="000000"/>
                <w:sz w:val="24"/>
                <w:szCs w:val="24"/>
                <w:lang w:bidi="ar"/>
              </w:rPr>
              <w:t>项目经理</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6CF5C158">
            <w:pPr>
              <w:pStyle w:val="267"/>
              <w:spacing w:line="280" w:lineRule="exact"/>
              <w:ind w:left="108"/>
              <w:jc w:val="center"/>
              <w:rPr>
                <w:rFonts w:ascii="宋体" w:hAnsi="宋体" w:cs="宋体"/>
                <w:color w:val="000000"/>
                <w:sz w:val="24"/>
                <w:szCs w:val="24"/>
                <w:lang w:bidi="ar"/>
              </w:rPr>
            </w:pPr>
            <w:r>
              <w:rPr>
                <w:rFonts w:hint="eastAsia" w:ascii="宋体" w:hAnsi="宋体" w:cs="宋体"/>
                <w:color w:val="000000"/>
                <w:sz w:val="24"/>
                <w:szCs w:val="24"/>
                <w:lang w:bidi="ar"/>
              </w:rPr>
              <w:t>1</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36171097">
            <w:pPr>
              <w:pStyle w:val="267"/>
              <w:spacing w:line="280" w:lineRule="exact"/>
              <w:ind w:left="108"/>
              <w:jc w:val="left"/>
              <w:rPr>
                <w:rFonts w:ascii="宋体" w:hAnsi="宋体" w:cs="宋体"/>
                <w:color w:val="000000"/>
                <w:sz w:val="24"/>
                <w:szCs w:val="24"/>
                <w:lang w:bidi="ar"/>
              </w:rPr>
            </w:pPr>
            <w:r>
              <w:rPr>
                <w:rFonts w:hint="eastAsia" w:ascii="宋体" w:hAnsi="宋体" w:cs="宋体"/>
                <w:color w:val="000000"/>
                <w:sz w:val="24"/>
                <w:szCs w:val="24"/>
                <w:lang w:bidi="ar"/>
              </w:rPr>
              <w:t>18周岁-5</w:t>
            </w:r>
            <w:r>
              <w:rPr>
                <w:rFonts w:hint="eastAsia" w:ascii="宋体" w:hAnsi="宋体" w:cs="宋体"/>
                <w:color w:val="000000"/>
                <w:sz w:val="24"/>
                <w:szCs w:val="24"/>
                <w:lang w:val="en-US" w:eastAsia="zh-CN" w:bidi="ar"/>
              </w:rPr>
              <w:t>0</w:t>
            </w:r>
            <w:r>
              <w:rPr>
                <w:rFonts w:hint="eastAsia" w:ascii="宋体" w:hAnsi="宋体" w:cs="宋体"/>
                <w:color w:val="000000"/>
                <w:sz w:val="24"/>
                <w:szCs w:val="24"/>
                <w:lang w:bidi="ar"/>
              </w:rPr>
              <w:t>周岁</w:t>
            </w:r>
          </w:p>
        </w:tc>
        <w:tc>
          <w:tcPr>
            <w:tcW w:w="1371" w:type="dxa"/>
            <w:tcBorders>
              <w:top w:val="single" w:color="000000" w:sz="4" w:space="0"/>
              <w:left w:val="single" w:color="000000" w:sz="4" w:space="0"/>
              <w:bottom w:val="single" w:color="000000" w:sz="4" w:space="0"/>
              <w:right w:val="single" w:color="000000" w:sz="4" w:space="0"/>
            </w:tcBorders>
            <w:noWrap w:val="0"/>
            <w:vAlign w:val="center"/>
          </w:tcPr>
          <w:p w14:paraId="369D13B5">
            <w:pPr>
              <w:pStyle w:val="267"/>
              <w:spacing w:line="280" w:lineRule="exact"/>
              <w:ind w:left="108"/>
              <w:jc w:val="left"/>
              <w:rPr>
                <w:rFonts w:ascii="宋体" w:hAnsi="宋体" w:cs="宋体"/>
                <w:color w:val="000000"/>
                <w:sz w:val="24"/>
                <w:szCs w:val="24"/>
                <w:lang w:bidi="ar"/>
              </w:rPr>
            </w:pPr>
            <w:r>
              <w:rPr>
                <w:rFonts w:hint="eastAsia" w:ascii="宋体" w:hAnsi="宋体" w:cs="宋体"/>
                <w:color w:val="000000"/>
                <w:sz w:val="24"/>
                <w:szCs w:val="24"/>
                <w:lang w:bidi="ar"/>
              </w:rPr>
              <w:t>不限</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14:paraId="1E3BC0FA">
            <w:pPr>
              <w:pStyle w:val="267"/>
              <w:spacing w:line="280" w:lineRule="exact"/>
              <w:ind w:left="108"/>
              <w:jc w:val="left"/>
              <w:rPr>
                <w:rFonts w:ascii="宋体" w:hAnsi="宋体" w:cs="宋体"/>
                <w:color w:val="000000"/>
                <w:sz w:val="24"/>
                <w:szCs w:val="24"/>
                <w:lang w:bidi="ar"/>
              </w:rPr>
            </w:pPr>
          </w:p>
        </w:tc>
      </w:tr>
      <w:tr w14:paraId="646B7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774" w:type="dxa"/>
            <w:tcBorders>
              <w:top w:val="single" w:color="000000" w:sz="4" w:space="0"/>
              <w:left w:val="single" w:color="000000" w:sz="4" w:space="0"/>
              <w:bottom w:val="single" w:color="000000" w:sz="4" w:space="0"/>
              <w:right w:val="single" w:color="000000" w:sz="4" w:space="0"/>
            </w:tcBorders>
            <w:noWrap w:val="0"/>
            <w:vAlign w:val="center"/>
          </w:tcPr>
          <w:p w14:paraId="6056B6D5">
            <w:pPr>
              <w:pStyle w:val="267"/>
              <w:spacing w:line="280" w:lineRule="exact"/>
              <w:jc w:val="center"/>
              <w:rPr>
                <w:rFonts w:ascii="宋体" w:hAnsi="宋体" w:cs="宋体"/>
                <w:color w:val="000000"/>
                <w:sz w:val="24"/>
                <w:szCs w:val="24"/>
                <w:lang w:bidi="ar"/>
              </w:rPr>
            </w:pPr>
            <w:r>
              <w:rPr>
                <w:rFonts w:hint="eastAsia" w:ascii="宋体" w:hAnsi="宋体" w:cs="宋体"/>
                <w:color w:val="000000"/>
                <w:sz w:val="24"/>
                <w:szCs w:val="24"/>
                <w:lang w:bidi="ar"/>
              </w:rPr>
              <w:t>2</w:t>
            </w: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6FE2CC37">
            <w:pPr>
              <w:pStyle w:val="267"/>
              <w:spacing w:line="280" w:lineRule="exact"/>
              <w:jc w:val="left"/>
              <w:rPr>
                <w:rFonts w:ascii="宋体" w:hAnsi="宋体" w:cs="宋体"/>
                <w:color w:val="000000"/>
                <w:sz w:val="24"/>
                <w:szCs w:val="24"/>
                <w:lang w:bidi="ar"/>
              </w:rPr>
            </w:pPr>
            <w:r>
              <w:rPr>
                <w:rFonts w:hint="eastAsia" w:ascii="宋体" w:hAnsi="宋体" w:cs="宋体"/>
                <w:color w:val="000000"/>
                <w:sz w:val="24"/>
                <w:szCs w:val="24"/>
                <w:lang w:bidi="ar"/>
              </w:rPr>
              <w:t>环卫主管</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52144FC1">
            <w:pPr>
              <w:pStyle w:val="267"/>
              <w:spacing w:line="280" w:lineRule="exact"/>
              <w:ind w:left="108"/>
              <w:jc w:val="center"/>
              <w:rPr>
                <w:rFonts w:ascii="宋体" w:hAnsi="宋体" w:cs="宋体"/>
                <w:color w:val="000000"/>
                <w:sz w:val="24"/>
                <w:szCs w:val="24"/>
                <w:lang w:bidi="ar"/>
              </w:rPr>
            </w:pPr>
            <w:r>
              <w:rPr>
                <w:rFonts w:hint="eastAsia" w:ascii="宋体" w:hAnsi="宋体" w:cs="宋体"/>
                <w:color w:val="000000"/>
                <w:sz w:val="24"/>
                <w:szCs w:val="24"/>
                <w:lang w:bidi="ar"/>
              </w:rPr>
              <w:t>4</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68FF8F07">
            <w:pPr>
              <w:pStyle w:val="267"/>
              <w:spacing w:line="280" w:lineRule="exact"/>
              <w:ind w:left="108"/>
              <w:jc w:val="left"/>
              <w:rPr>
                <w:rFonts w:ascii="宋体" w:hAnsi="宋体" w:cs="宋体"/>
                <w:color w:val="000000"/>
                <w:sz w:val="24"/>
                <w:szCs w:val="24"/>
                <w:lang w:bidi="ar"/>
              </w:rPr>
            </w:pPr>
            <w:r>
              <w:rPr>
                <w:rFonts w:hint="eastAsia" w:ascii="宋体" w:hAnsi="宋体" w:cs="宋体"/>
                <w:color w:val="000000"/>
                <w:sz w:val="24"/>
                <w:szCs w:val="24"/>
                <w:lang w:bidi="ar"/>
              </w:rPr>
              <w:t>18周岁-55周岁</w:t>
            </w:r>
          </w:p>
        </w:tc>
        <w:tc>
          <w:tcPr>
            <w:tcW w:w="1371" w:type="dxa"/>
            <w:tcBorders>
              <w:top w:val="single" w:color="000000" w:sz="4" w:space="0"/>
              <w:left w:val="single" w:color="000000" w:sz="4" w:space="0"/>
              <w:bottom w:val="single" w:color="000000" w:sz="4" w:space="0"/>
              <w:right w:val="single" w:color="000000" w:sz="4" w:space="0"/>
            </w:tcBorders>
            <w:noWrap w:val="0"/>
            <w:vAlign w:val="center"/>
          </w:tcPr>
          <w:p w14:paraId="2116A9FB">
            <w:pPr>
              <w:pStyle w:val="267"/>
              <w:spacing w:line="280" w:lineRule="exact"/>
              <w:ind w:left="108"/>
              <w:jc w:val="left"/>
              <w:rPr>
                <w:rFonts w:ascii="宋体" w:hAnsi="宋体" w:cs="宋体"/>
                <w:color w:val="000000"/>
                <w:sz w:val="24"/>
                <w:szCs w:val="24"/>
                <w:lang w:bidi="ar"/>
              </w:rPr>
            </w:pPr>
            <w:r>
              <w:rPr>
                <w:rFonts w:hint="eastAsia" w:ascii="宋体" w:hAnsi="宋体" w:cs="宋体"/>
                <w:color w:val="000000"/>
                <w:sz w:val="24"/>
                <w:szCs w:val="24"/>
                <w:lang w:bidi="ar"/>
              </w:rPr>
              <w:t>不限</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14:paraId="76DB838D">
            <w:pPr>
              <w:pStyle w:val="267"/>
              <w:spacing w:line="280" w:lineRule="exact"/>
              <w:ind w:left="108"/>
              <w:jc w:val="left"/>
              <w:rPr>
                <w:rFonts w:ascii="宋体" w:hAnsi="宋体" w:cs="宋体"/>
                <w:color w:val="000000"/>
                <w:sz w:val="24"/>
                <w:szCs w:val="24"/>
                <w:lang w:bidi="ar"/>
              </w:rPr>
            </w:pPr>
          </w:p>
        </w:tc>
      </w:tr>
      <w:tr w14:paraId="15162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trPr>
        <w:tc>
          <w:tcPr>
            <w:tcW w:w="774" w:type="dxa"/>
            <w:tcBorders>
              <w:top w:val="single" w:color="000000" w:sz="4" w:space="0"/>
              <w:left w:val="single" w:color="000000" w:sz="4" w:space="0"/>
              <w:bottom w:val="single" w:color="000000" w:sz="4" w:space="0"/>
              <w:right w:val="single" w:color="000000" w:sz="4" w:space="0"/>
            </w:tcBorders>
            <w:noWrap w:val="0"/>
            <w:vAlign w:val="top"/>
          </w:tcPr>
          <w:p w14:paraId="7205A8DE">
            <w:pPr>
              <w:widowControl/>
              <w:spacing w:line="360" w:lineRule="auto"/>
              <w:jc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2</w:t>
            </w:r>
          </w:p>
        </w:tc>
        <w:tc>
          <w:tcPr>
            <w:tcW w:w="2279" w:type="dxa"/>
            <w:tcBorders>
              <w:top w:val="single" w:color="000000" w:sz="4" w:space="0"/>
              <w:left w:val="single" w:color="000000" w:sz="4" w:space="0"/>
              <w:bottom w:val="single" w:color="000000" w:sz="4" w:space="0"/>
              <w:right w:val="single" w:color="000000" w:sz="4" w:space="0"/>
            </w:tcBorders>
            <w:noWrap w:val="0"/>
            <w:vAlign w:val="top"/>
          </w:tcPr>
          <w:p w14:paraId="4D35DCFC">
            <w:pPr>
              <w:widowControl/>
              <w:spacing w:line="360" w:lineRule="auto"/>
              <w:jc w:val="left"/>
              <w:rPr>
                <w:rFonts w:ascii="宋体" w:hAnsi="宋体" w:cs="宋体"/>
                <w:color w:val="000000"/>
                <w:kern w:val="0"/>
                <w:sz w:val="24"/>
                <w:szCs w:val="24"/>
                <w:lang w:bidi="ar"/>
              </w:rPr>
            </w:pPr>
            <w:r>
              <w:rPr>
                <w:rFonts w:hint="eastAsia" w:ascii="宋体" w:hAnsi="宋体" w:cs="宋体"/>
                <w:color w:val="000000"/>
                <w:kern w:val="0"/>
                <w:sz w:val="24"/>
                <w:szCs w:val="24"/>
                <w:lang w:bidi="ar"/>
              </w:rPr>
              <w:t>保洁员</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3780F1AC">
            <w:pPr>
              <w:pStyle w:val="267"/>
              <w:spacing w:line="280" w:lineRule="exact"/>
              <w:ind w:left="108"/>
              <w:jc w:val="center"/>
              <w:rPr>
                <w:rFonts w:ascii="宋体" w:hAnsi="宋体" w:cs="宋体"/>
                <w:color w:val="000000"/>
                <w:sz w:val="24"/>
                <w:szCs w:val="24"/>
                <w:lang w:bidi="ar"/>
              </w:rPr>
            </w:pPr>
            <w:r>
              <w:rPr>
                <w:rFonts w:hint="eastAsia" w:ascii="宋体" w:hAnsi="宋体" w:cs="宋体"/>
                <w:color w:val="000000"/>
                <w:sz w:val="24"/>
                <w:szCs w:val="24"/>
                <w:lang w:bidi="ar"/>
              </w:rPr>
              <w:t>70</w:t>
            </w:r>
          </w:p>
        </w:tc>
        <w:tc>
          <w:tcPr>
            <w:tcW w:w="1920" w:type="dxa"/>
            <w:tcBorders>
              <w:top w:val="single" w:color="000000" w:sz="4" w:space="0"/>
              <w:left w:val="single" w:color="000000" w:sz="4" w:space="0"/>
              <w:bottom w:val="single" w:color="000000" w:sz="4" w:space="0"/>
              <w:right w:val="single" w:color="000000" w:sz="4" w:space="0"/>
            </w:tcBorders>
            <w:noWrap w:val="0"/>
            <w:vAlign w:val="center"/>
          </w:tcPr>
          <w:p w14:paraId="6D45F859">
            <w:pPr>
              <w:pStyle w:val="267"/>
              <w:spacing w:line="280" w:lineRule="exact"/>
              <w:ind w:left="108"/>
              <w:jc w:val="left"/>
              <w:rPr>
                <w:rFonts w:ascii="宋体" w:hAnsi="宋体" w:cs="宋体"/>
                <w:color w:val="000000"/>
                <w:sz w:val="24"/>
                <w:szCs w:val="24"/>
                <w:lang w:bidi="ar"/>
              </w:rPr>
            </w:pPr>
            <w:r>
              <w:rPr>
                <w:rFonts w:hint="eastAsia" w:ascii="宋体" w:hAnsi="宋体" w:cs="宋体"/>
                <w:color w:val="000000"/>
                <w:sz w:val="24"/>
                <w:szCs w:val="24"/>
                <w:lang w:bidi="ar"/>
              </w:rPr>
              <w:t>18周岁-55周岁</w:t>
            </w:r>
          </w:p>
        </w:tc>
        <w:tc>
          <w:tcPr>
            <w:tcW w:w="1371" w:type="dxa"/>
            <w:tcBorders>
              <w:top w:val="single" w:color="000000" w:sz="4" w:space="0"/>
              <w:left w:val="single" w:color="000000" w:sz="4" w:space="0"/>
              <w:bottom w:val="single" w:color="000000" w:sz="4" w:space="0"/>
              <w:right w:val="single" w:color="000000" w:sz="4" w:space="0"/>
            </w:tcBorders>
            <w:noWrap w:val="0"/>
            <w:vAlign w:val="center"/>
          </w:tcPr>
          <w:p w14:paraId="01FE9EB9">
            <w:pPr>
              <w:pStyle w:val="267"/>
              <w:spacing w:line="280" w:lineRule="exact"/>
              <w:ind w:left="108"/>
              <w:jc w:val="left"/>
              <w:rPr>
                <w:rFonts w:ascii="宋体" w:hAnsi="宋体" w:cs="宋体"/>
                <w:color w:val="000000"/>
                <w:sz w:val="24"/>
                <w:szCs w:val="24"/>
                <w:lang w:bidi="ar"/>
              </w:rPr>
            </w:pPr>
            <w:r>
              <w:rPr>
                <w:rFonts w:hint="eastAsia" w:ascii="宋体" w:hAnsi="宋体" w:cs="宋体"/>
                <w:color w:val="000000"/>
                <w:sz w:val="24"/>
                <w:szCs w:val="24"/>
                <w:lang w:bidi="ar"/>
              </w:rPr>
              <w:t>不限</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14:paraId="09FC5F3C">
            <w:pPr>
              <w:pStyle w:val="267"/>
              <w:spacing w:line="280" w:lineRule="exact"/>
              <w:ind w:left="108"/>
              <w:jc w:val="left"/>
              <w:rPr>
                <w:rFonts w:ascii="宋体" w:hAnsi="宋体" w:cs="宋体"/>
                <w:color w:val="000000"/>
                <w:sz w:val="24"/>
                <w:szCs w:val="24"/>
                <w:lang w:bidi="ar"/>
              </w:rPr>
            </w:pPr>
          </w:p>
        </w:tc>
      </w:tr>
      <w:tr w14:paraId="2D054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trPr>
        <w:tc>
          <w:tcPr>
            <w:tcW w:w="774" w:type="dxa"/>
            <w:tcBorders>
              <w:top w:val="single" w:color="000000" w:sz="4" w:space="0"/>
              <w:left w:val="single" w:color="000000" w:sz="4" w:space="0"/>
              <w:bottom w:val="single" w:color="000000" w:sz="4" w:space="0"/>
              <w:right w:val="single" w:color="000000" w:sz="4" w:space="0"/>
            </w:tcBorders>
            <w:noWrap w:val="0"/>
            <w:vAlign w:val="top"/>
          </w:tcPr>
          <w:p w14:paraId="79B90E62">
            <w:pPr>
              <w:widowControl/>
              <w:spacing w:line="360" w:lineRule="auto"/>
              <w:jc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4</w:t>
            </w:r>
          </w:p>
        </w:tc>
        <w:tc>
          <w:tcPr>
            <w:tcW w:w="2279" w:type="dxa"/>
            <w:tcBorders>
              <w:top w:val="single" w:color="000000" w:sz="4" w:space="0"/>
              <w:left w:val="single" w:color="000000" w:sz="4" w:space="0"/>
              <w:bottom w:val="single" w:color="000000" w:sz="4" w:space="0"/>
              <w:right w:val="single" w:color="000000" w:sz="4" w:space="0"/>
            </w:tcBorders>
            <w:noWrap w:val="0"/>
            <w:vAlign w:val="top"/>
          </w:tcPr>
          <w:p w14:paraId="5B63DA53">
            <w:pPr>
              <w:widowControl/>
              <w:spacing w:line="360" w:lineRule="auto"/>
              <w:jc w:val="left"/>
              <w:rPr>
                <w:rFonts w:ascii="宋体" w:hAnsi="宋体" w:cs="宋体"/>
                <w:color w:val="000000"/>
                <w:kern w:val="0"/>
                <w:sz w:val="24"/>
                <w:szCs w:val="24"/>
                <w:lang w:bidi="ar"/>
              </w:rPr>
            </w:pPr>
            <w:r>
              <w:rPr>
                <w:rFonts w:hint="eastAsia" w:ascii="宋体" w:hAnsi="宋体" w:cs="宋体"/>
                <w:color w:val="000000"/>
                <w:kern w:val="0"/>
                <w:sz w:val="24"/>
                <w:szCs w:val="24"/>
                <w:lang w:bidi="ar"/>
              </w:rPr>
              <w:t>服务与管理</w:t>
            </w:r>
          </w:p>
        </w:tc>
        <w:tc>
          <w:tcPr>
            <w:tcW w:w="6116" w:type="dxa"/>
            <w:gridSpan w:val="4"/>
            <w:tcBorders>
              <w:top w:val="single" w:color="000000" w:sz="4" w:space="0"/>
              <w:left w:val="single" w:color="000000" w:sz="4" w:space="0"/>
              <w:bottom w:val="single" w:color="000000" w:sz="4" w:space="0"/>
              <w:right w:val="single" w:color="000000" w:sz="4" w:space="0"/>
            </w:tcBorders>
            <w:noWrap w:val="0"/>
            <w:vAlign w:val="top"/>
          </w:tcPr>
          <w:p w14:paraId="387C8D39">
            <w:pPr>
              <w:widowControl/>
              <w:spacing w:line="360" w:lineRule="auto"/>
              <w:jc w:val="left"/>
              <w:rPr>
                <w:rFonts w:ascii="宋体" w:hAnsi="宋体" w:cs="宋体"/>
                <w:color w:val="000000"/>
                <w:kern w:val="0"/>
                <w:sz w:val="24"/>
                <w:szCs w:val="24"/>
                <w:lang w:bidi="ar"/>
              </w:rPr>
            </w:pPr>
            <w:r>
              <w:rPr>
                <w:rFonts w:hint="eastAsia" w:ascii="宋体" w:hAnsi="宋体" w:cs="宋体"/>
                <w:color w:val="000000"/>
                <w:kern w:val="0"/>
                <w:sz w:val="24"/>
                <w:szCs w:val="24"/>
                <w:lang w:bidi="ar"/>
              </w:rPr>
              <w:t>员工福利及保险、企业服务管理费等</w:t>
            </w:r>
          </w:p>
        </w:tc>
      </w:tr>
      <w:tr w14:paraId="0454A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trPr>
        <w:tc>
          <w:tcPr>
            <w:tcW w:w="774" w:type="dxa"/>
            <w:tcBorders>
              <w:top w:val="single" w:color="000000" w:sz="4" w:space="0"/>
              <w:left w:val="single" w:color="000000" w:sz="4" w:space="0"/>
              <w:bottom w:val="single" w:color="000000" w:sz="4" w:space="0"/>
              <w:right w:val="single" w:color="000000" w:sz="4" w:space="0"/>
            </w:tcBorders>
            <w:noWrap w:val="0"/>
            <w:vAlign w:val="top"/>
          </w:tcPr>
          <w:p w14:paraId="7FD65CCA">
            <w:pPr>
              <w:widowControl/>
              <w:spacing w:line="360" w:lineRule="auto"/>
              <w:jc w:val="center"/>
              <w:rPr>
                <w:rFonts w:ascii="宋体" w:hAnsi="宋体" w:cs="宋体"/>
                <w:color w:val="000000"/>
                <w:kern w:val="0"/>
                <w:sz w:val="24"/>
                <w:szCs w:val="24"/>
                <w:lang w:bidi="ar"/>
              </w:rPr>
            </w:pPr>
            <w:r>
              <w:rPr>
                <w:rFonts w:hint="eastAsia" w:ascii="宋体" w:hAnsi="宋体" w:cs="宋体"/>
                <w:color w:val="000000"/>
                <w:kern w:val="0"/>
                <w:sz w:val="24"/>
                <w:szCs w:val="24"/>
                <w:lang w:bidi="ar"/>
              </w:rPr>
              <w:t>5</w:t>
            </w:r>
          </w:p>
        </w:tc>
        <w:tc>
          <w:tcPr>
            <w:tcW w:w="2279" w:type="dxa"/>
            <w:tcBorders>
              <w:top w:val="single" w:color="000000" w:sz="4" w:space="0"/>
              <w:left w:val="single" w:color="000000" w:sz="4" w:space="0"/>
              <w:bottom w:val="single" w:color="000000" w:sz="4" w:space="0"/>
              <w:right w:val="single" w:color="000000" w:sz="4" w:space="0"/>
            </w:tcBorders>
            <w:noWrap w:val="0"/>
            <w:vAlign w:val="top"/>
          </w:tcPr>
          <w:p w14:paraId="4E64F43E">
            <w:pPr>
              <w:widowControl/>
              <w:spacing w:line="360" w:lineRule="auto"/>
              <w:jc w:val="left"/>
              <w:rPr>
                <w:rFonts w:ascii="宋体" w:hAnsi="宋体" w:cs="宋体"/>
                <w:color w:val="000000"/>
                <w:kern w:val="0"/>
                <w:sz w:val="24"/>
                <w:szCs w:val="24"/>
                <w:lang w:bidi="ar"/>
              </w:rPr>
            </w:pPr>
            <w:r>
              <w:rPr>
                <w:rFonts w:hint="eastAsia" w:ascii="宋体" w:hAnsi="宋体" w:cs="宋体"/>
                <w:color w:val="000000"/>
                <w:kern w:val="0"/>
                <w:sz w:val="24"/>
                <w:szCs w:val="24"/>
                <w:lang w:bidi="ar"/>
              </w:rPr>
              <w:t>其他</w:t>
            </w:r>
          </w:p>
        </w:tc>
        <w:tc>
          <w:tcPr>
            <w:tcW w:w="6116" w:type="dxa"/>
            <w:gridSpan w:val="4"/>
            <w:tcBorders>
              <w:top w:val="single" w:color="000000" w:sz="4" w:space="0"/>
              <w:left w:val="single" w:color="000000" w:sz="4" w:space="0"/>
              <w:bottom w:val="single" w:color="000000" w:sz="4" w:space="0"/>
              <w:right w:val="single" w:color="000000" w:sz="4" w:space="0"/>
            </w:tcBorders>
            <w:noWrap w:val="0"/>
            <w:vAlign w:val="top"/>
          </w:tcPr>
          <w:p w14:paraId="69286C35">
            <w:pPr>
              <w:widowControl/>
              <w:spacing w:line="360" w:lineRule="auto"/>
              <w:jc w:val="left"/>
              <w:rPr>
                <w:rFonts w:ascii="宋体" w:hAnsi="宋体" w:cs="宋体"/>
                <w:color w:val="000000"/>
                <w:kern w:val="0"/>
                <w:sz w:val="24"/>
                <w:szCs w:val="24"/>
                <w:lang w:bidi="ar"/>
              </w:rPr>
            </w:pPr>
            <w:r>
              <w:rPr>
                <w:rFonts w:hint="eastAsia" w:ascii="宋体" w:hAnsi="宋体" w:cs="宋体"/>
                <w:sz w:val="24"/>
                <w:szCs w:val="24"/>
              </w:rPr>
              <w:t>设备损耗及燃油、清洁工具、保洁耗材、管网清掏等</w:t>
            </w:r>
          </w:p>
        </w:tc>
      </w:tr>
      <w:tr w14:paraId="385FD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9169" w:type="dxa"/>
            <w:gridSpan w:val="6"/>
            <w:tcBorders>
              <w:top w:val="single" w:color="000000" w:sz="4" w:space="0"/>
              <w:left w:val="single" w:color="000000" w:sz="4" w:space="0"/>
              <w:bottom w:val="single" w:color="000000" w:sz="4" w:space="0"/>
              <w:right w:val="single" w:color="000000" w:sz="4" w:space="0"/>
            </w:tcBorders>
            <w:noWrap w:val="0"/>
            <w:vAlign w:val="top"/>
          </w:tcPr>
          <w:p w14:paraId="29E02F5E">
            <w:pPr>
              <w:pStyle w:val="35"/>
              <w:shd w:val="clear" w:color="auto" w:fill="FFFFFF"/>
              <w:spacing w:before="0" w:beforeAutospacing="0" w:after="187" w:afterAutospacing="0"/>
              <w:rPr>
                <w:rFonts w:ascii="Segoe UI" w:hAnsi="Segoe UI" w:cs="Segoe UI"/>
                <w:color w:val="444444"/>
                <w:sz w:val="19"/>
                <w:szCs w:val="19"/>
              </w:rPr>
            </w:pPr>
            <w:r>
              <w:rPr>
                <w:rFonts w:hint="eastAsia"/>
                <w:color w:val="000000"/>
                <w:lang w:bidi="ar"/>
              </w:rPr>
              <w:t>以上人员年龄，均以身份证为准。</w:t>
            </w:r>
            <w:r>
              <w:rPr>
                <w:rFonts w:hint="eastAsia"/>
                <w:color w:val="000000"/>
                <w:lang w:bidi="ar"/>
              </w:rPr>
              <w:br w:type="textWrapping"/>
            </w:r>
            <w:r>
              <w:rPr>
                <w:rFonts w:hint="eastAsia"/>
                <w:color w:val="000000"/>
                <w:lang w:bidi="ar"/>
              </w:rPr>
              <w:t>2、以上人员均统一着装，挂牌上岗，仪表整洁规范，做到文明服务、优质服务。</w:t>
            </w:r>
            <w:r>
              <w:rPr>
                <w:rFonts w:hint="eastAsia"/>
                <w:color w:val="000000"/>
                <w:lang w:bidi="ar"/>
              </w:rPr>
              <w:br w:type="textWrapping"/>
            </w:r>
            <w:r>
              <w:rPr>
                <w:rFonts w:hint="eastAsia"/>
                <w:color w:val="000000"/>
                <w:lang w:bidi="ar"/>
              </w:rPr>
              <w:t>3、以上人员供应商在成交后，按要求聘用具有相关证书的人员，并依法签订劳动合同，人员经采购人认可后进场。</w:t>
            </w:r>
            <w:r>
              <w:rPr>
                <w:rFonts w:hint="eastAsia"/>
                <w:color w:val="000000"/>
                <w:lang w:bidi="ar"/>
              </w:rPr>
              <w:br w:type="textWrapping"/>
            </w:r>
            <w:r>
              <w:rPr>
                <w:rFonts w:hint="eastAsia"/>
                <w:color w:val="000000"/>
                <w:lang w:bidi="ar"/>
              </w:rPr>
              <w:t>4、乙方提供管理服务人员不得少于75人，且身体健康，无犯罪记录，上岗前均须有健康证，无重大疾病和传染病（甲方将有专人查验）。</w:t>
            </w:r>
            <w:r>
              <w:rPr>
                <w:rFonts w:hint="eastAsia"/>
                <w:color w:val="000000"/>
                <w:lang w:bidi="ar"/>
              </w:rPr>
              <w:br w:type="textWrapping"/>
            </w:r>
            <w:r>
              <w:rPr>
                <w:rFonts w:hint="eastAsia"/>
                <w:color w:val="000000"/>
                <w:lang w:bidi="ar"/>
              </w:rPr>
              <w:t>★5、供应商承诺所有保洁人员的人员工资不得低于</w:t>
            </w:r>
            <w:r>
              <w:rPr>
                <w:color w:val="000000"/>
                <w:lang w:bidi="ar"/>
              </w:rPr>
              <w:t>宿迁市人力资源和社会保障局</w:t>
            </w:r>
            <w:r>
              <w:rPr>
                <w:rFonts w:hint="eastAsia"/>
                <w:color w:val="000000"/>
                <w:lang w:bidi="ar"/>
              </w:rPr>
              <w:t>2026年1月1日</w:t>
            </w:r>
            <w:r>
              <w:rPr>
                <w:color w:val="000000"/>
                <w:lang w:bidi="ar"/>
              </w:rPr>
              <w:t>发布《关于调整全市最低工资标准的通知》</w:t>
            </w:r>
            <w:r>
              <w:rPr>
                <w:rFonts w:hint="eastAsia"/>
                <w:color w:val="000000"/>
                <w:lang w:bidi="ar"/>
              </w:rPr>
              <w:t>规定的最低工资标准（2180元/月）（承诺函格式自拟）。</w:t>
            </w:r>
          </w:p>
        </w:tc>
      </w:tr>
    </w:tbl>
    <w:p w14:paraId="34CD8E32">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241"/>
        <w:jc w:val="both"/>
      </w:pPr>
      <w:bookmarkStart w:id="168" w:name="_Toc4152666"/>
      <w:r>
        <w:rPr>
          <w:rFonts w:hint="eastAsia" w:ascii="宋体" w:hAnsi="宋体" w:eastAsia="宋体" w:cs="宋体"/>
          <w:b/>
          <w:bCs/>
          <w:color w:val="000000"/>
          <w:sz w:val="24"/>
          <w:szCs w:val="24"/>
        </w:rPr>
        <w:t>1、项目经理要求</w:t>
      </w:r>
      <w:bookmarkEnd w:id="168"/>
      <w:r>
        <w:rPr>
          <w:rFonts w:hint="eastAsia" w:ascii="宋体" w:hAnsi="宋体" w:eastAsia="宋体" w:cs="宋体"/>
          <w:b/>
          <w:bCs/>
          <w:color w:val="000000"/>
          <w:sz w:val="24"/>
          <w:szCs w:val="24"/>
        </w:rPr>
        <w:t>：</w:t>
      </w:r>
    </w:p>
    <w:p w14:paraId="0BB0A811">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both"/>
      </w:pPr>
      <w:r>
        <w:rPr>
          <w:rFonts w:hint="eastAsia" w:ascii="宋体" w:hAnsi="宋体" w:eastAsia="宋体" w:cs="宋体"/>
          <w:color w:val="000000"/>
          <w:sz w:val="24"/>
          <w:szCs w:val="24"/>
        </w:rPr>
        <w:t>项目经理1人，本科及以上学历，18周岁-</w:t>
      </w:r>
      <w:r>
        <w:rPr>
          <w:rFonts w:hint="eastAsia" w:ascii="宋体" w:hAnsi="宋体" w:cs="宋体"/>
          <w:color w:val="000000"/>
          <w:sz w:val="24"/>
          <w:szCs w:val="24"/>
          <w:lang w:val="en-US" w:eastAsia="zh-CN"/>
        </w:rPr>
        <w:t>50</w:t>
      </w:r>
      <w:r>
        <w:rPr>
          <w:rFonts w:hint="eastAsia" w:ascii="宋体" w:hAnsi="宋体" w:eastAsia="宋体" w:cs="宋体"/>
          <w:color w:val="000000"/>
          <w:sz w:val="24"/>
          <w:szCs w:val="24"/>
        </w:rPr>
        <w:t>周岁，熟悉物业管理相关法规， 并能规范组织管理服务工作，知识面广，专业技能熟练有较强的组织协调能力；</w:t>
      </w:r>
    </w:p>
    <w:p w14:paraId="49B087C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241"/>
        <w:jc w:val="both"/>
      </w:pPr>
      <w:r>
        <w:rPr>
          <w:rFonts w:hint="eastAsia" w:ascii="宋体" w:hAnsi="宋体" w:eastAsia="宋体" w:cs="宋体"/>
          <w:b/>
          <w:bCs/>
          <w:color w:val="000000"/>
          <w:sz w:val="24"/>
          <w:szCs w:val="24"/>
        </w:rPr>
        <w:t>2、环卫主管要求：</w:t>
      </w:r>
    </w:p>
    <w:p w14:paraId="659B13BF">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firstLine="480" w:firstLineChars="200"/>
        <w:jc w:val="both"/>
      </w:pPr>
      <w:r>
        <w:rPr>
          <w:rFonts w:hint="eastAsia" w:ascii="宋体" w:hAnsi="宋体" w:eastAsia="宋体" w:cs="宋体"/>
          <w:color w:val="000000"/>
          <w:sz w:val="24"/>
          <w:szCs w:val="24"/>
        </w:rPr>
        <w:t>履约能力环卫主管4人，18周岁-55周岁，主要负责物业管理相关人员的管理、监督、培训、考核和协调工作；</w:t>
      </w:r>
    </w:p>
    <w:p w14:paraId="397A3B6B">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240"/>
        <w:jc w:val="both"/>
      </w:pPr>
      <w:r>
        <w:rPr>
          <w:rFonts w:hint="eastAsia" w:ascii="宋体" w:hAnsi="宋体" w:eastAsia="宋体" w:cs="宋体"/>
          <w:color w:val="000000"/>
          <w:sz w:val="24"/>
          <w:szCs w:val="24"/>
        </w:rPr>
        <w:t>3、由于环卫保洁项目特点，休息日及公众假期都不得影响保洁服务，具体保洁服务人员数量由投标人以具体分布详情定岗位为基础，在遵守劳动法规前提下自行测算包含（人员工资、意外险、保洁用品、设备保养、垃圾桶）。</w:t>
      </w:r>
    </w:p>
    <w:p w14:paraId="441B3E52">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240"/>
        <w:jc w:val="both"/>
      </w:pPr>
      <w:r>
        <w:rPr>
          <w:rFonts w:hint="eastAsia" w:ascii="宋体" w:hAnsi="宋体" w:eastAsia="宋体" w:cs="宋体"/>
          <w:color w:val="000000"/>
          <w:sz w:val="24"/>
          <w:szCs w:val="24"/>
        </w:rPr>
        <w:t>4、人员遇到工伤意外等情况，中标单位全权负责与采购单位无关。</w:t>
      </w:r>
    </w:p>
    <w:p w14:paraId="5740042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b/>
          <w:bCs/>
          <w:color w:val="000000"/>
          <w:sz w:val="24"/>
          <w:szCs w:val="24"/>
        </w:rPr>
        <w:t>（二）设备维护管理</w:t>
      </w:r>
    </w:p>
    <w:p w14:paraId="6BD44090">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1、街道保洁人员所需的工具：扫把、铁锹、簸箕等；车辆的维修费由中标单位负责。后期的管理制度跟进。</w:t>
      </w:r>
    </w:p>
    <w:p w14:paraId="3253333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135"/>
          <w:tab w:val="left" w:pos="7377"/>
        </w:tabs>
        <w:spacing w:before="0" w:beforeAutospacing="0" w:after="0" w:afterAutospacing="0" w:line="360" w:lineRule="auto"/>
        <w:ind w:left="0" w:firstLine="480"/>
      </w:pPr>
      <w:r>
        <w:rPr>
          <w:rFonts w:hint="eastAsia" w:ascii="宋体" w:hAnsi="宋体" w:eastAsia="宋体" w:cs="宋体"/>
          <w:color w:val="000000"/>
          <w:sz w:val="24"/>
          <w:szCs w:val="24"/>
        </w:rPr>
        <w:t>2、街道垃圾桶购买与维护需要中标单位负责。</w:t>
      </w:r>
    </w:p>
    <w:p w14:paraId="49CE0D21">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48"/>
        <w:jc w:val="both"/>
      </w:pPr>
      <w:r>
        <w:rPr>
          <w:rFonts w:hint="eastAsia" w:ascii="宋体" w:hAnsi="宋体" w:eastAsia="宋体" w:cs="宋体"/>
          <w:color w:val="000000"/>
          <w:sz w:val="24"/>
          <w:szCs w:val="24"/>
        </w:rPr>
        <w:t>3、垃圾清运作业需专人进行。</w:t>
      </w:r>
    </w:p>
    <w:p w14:paraId="33F7959E">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240"/>
        <w:jc w:val="both"/>
      </w:pPr>
      <w:r>
        <w:rPr>
          <w:rFonts w:hint="eastAsia" w:ascii="宋体" w:hAnsi="宋体" w:eastAsia="宋体" w:cs="宋体"/>
          <w:color w:val="000000"/>
          <w:sz w:val="24"/>
          <w:szCs w:val="24"/>
        </w:rPr>
        <w:t>★4、供应商根据项目情况，进行智能化保洁设备投入（手推式无动力扫地机2个、割草机2台、落叶吹风机2辆、手扶拖拉机2辆、环卫电动三轮车2辆、人力两轮垃圾车2辆等），并提供承诺函（格式自拟）未提供或未按要求提供作无效标处理。</w:t>
      </w:r>
    </w:p>
    <w:p w14:paraId="37A83187">
      <w:pPr>
        <w:pStyle w:val="35"/>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135"/>
          <w:tab w:val="left" w:pos="7377"/>
        </w:tabs>
        <w:spacing w:before="0" w:beforeAutospacing="0" w:after="0" w:afterAutospacing="0" w:line="360" w:lineRule="auto"/>
      </w:pPr>
      <w:r>
        <w:rPr>
          <w:rFonts w:ascii="新宋体" w:hAnsi="新宋体" w:eastAsia="新宋体" w:cs="新宋体"/>
          <w:b/>
          <w:bCs/>
          <w:color w:val="000000"/>
          <w:sz w:val="24"/>
          <w:szCs w:val="24"/>
        </w:rPr>
        <w:t>二</w:t>
      </w:r>
      <w:r>
        <w:rPr>
          <w:rFonts w:hint="eastAsia" w:ascii="新宋体" w:hAnsi="新宋体" w:eastAsia="新宋体" w:cs="新宋体"/>
          <w:b/>
          <w:bCs/>
          <w:color w:val="000000"/>
          <w:sz w:val="24"/>
          <w:szCs w:val="24"/>
        </w:rPr>
        <w:t>、青阳街道环卫保洁项目作业标准</w:t>
      </w:r>
    </w:p>
    <w:p w14:paraId="75F406D6">
      <w:pPr>
        <w:pStyle w:val="35"/>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135"/>
          <w:tab w:val="left" w:pos="7377"/>
        </w:tabs>
        <w:spacing w:before="0" w:beforeAutospacing="0" w:after="0" w:afterAutospacing="0" w:line="360" w:lineRule="auto"/>
        <w:ind w:left="0" w:firstLine="241"/>
      </w:pPr>
      <w:r>
        <w:rPr>
          <w:rFonts w:hint="eastAsia" w:ascii="宋体" w:hAnsi="宋体" w:eastAsia="宋体" w:cs="宋体"/>
          <w:b/>
          <w:bCs/>
          <w:color w:val="000000"/>
          <w:sz w:val="24"/>
          <w:szCs w:val="24"/>
        </w:rPr>
        <w:t>（一）道路保洁</w:t>
      </w:r>
    </w:p>
    <w:p w14:paraId="109281D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1、7 小时保洁道路清扫保洁时间：早上 7：00—11:00、下午 2：00-5:00。</w:t>
      </w:r>
    </w:p>
    <w:p w14:paraId="23E42353">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2、道路普扫保持无零星垃圾，无果皮纸屑，侧石无积泥积灰，遇雨天，侧石应无积水。路面不得有明显不洁或漏扫垃圾。</w:t>
      </w:r>
    </w:p>
    <w:p w14:paraId="1CD95699">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3、未硬化道路、闲置地块（空地）即无垃圾、无卫生死角。</w:t>
      </w:r>
    </w:p>
    <w:p w14:paraId="6DE81C3D">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4、道路、街巷、弄边沟内无污泥、垃圾、杂草。</w:t>
      </w:r>
    </w:p>
    <w:p w14:paraId="3C42F866">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5、加强道路清扫保洁或巡回保洁的力度，无脱岗偷懒现象，路面无零星垃圾、杂物。</w:t>
      </w:r>
    </w:p>
    <w:p w14:paraId="4F5B4ECB">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6、严格遵守劳动纪律，准时上下班，不脱岗、不迟到、早退、偷懒、捡垃圾， 工作时间不聚众闲谈。作业时，应穿反光背心。</w:t>
      </w:r>
    </w:p>
    <w:p w14:paraId="0A047E3E">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7、文明作业，优质服务，清扫作业时注意不将垃圾、污水溅到行人身上，不将垃圾扫入或倒入窨井、河道、绿化带。</w:t>
      </w:r>
    </w:p>
    <w:p w14:paraId="40D8311A">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8.农村自然村庄主路两边清扫，白色垃圾的收集清理工作。</w:t>
      </w:r>
    </w:p>
    <w:p w14:paraId="09AF3933">
      <w:pPr>
        <w:pStyle w:val="35"/>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135"/>
          <w:tab w:val="left" w:pos="7377"/>
        </w:tabs>
        <w:spacing w:before="0" w:beforeAutospacing="0" w:after="0" w:afterAutospacing="0" w:line="360" w:lineRule="auto"/>
      </w:pPr>
      <w:r>
        <w:rPr>
          <w:rFonts w:hint="eastAsia" w:ascii="宋体" w:hAnsi="宋体" w:eastAsia="宋体" w:cs="宋体"/>
          <w:b/>
          <w:bCs/>
          <w:color w:val="000000"/>
          <w:sz w:val="24"/>
          <w:szCs w:val="24"/>
        </w:rPr>
        <w:t>（二）垃圾桶保洁</w:t>
      </w:r>
    </w:p>
    <w:p w14:paraId="16F9A48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1、要求在早上 8 点前作业完成，按日产日清要求收集垃圾，不得漏点和任意撤点，桶内无沉积垃圾。</w:t>
      </w:r>
    </w:p>
    <w:p w14:paraId="10AA91D2">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2、垃圾桶不得满溢，垃圾量多时应及时清运。</w:t>
      </w:r>
    </w:p>
    <w:p w14:paraId="540F8D82">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3、桶周围必须打扫干净，不得有建筑垃圾，不得焚烧垃圾。</w:t>
      </w:r>
    </w:p>
    <w:p w14:paraId="56892B43">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4、垃圾桶、底座配备人员必须每日至少 1 次清洗，保持清洁、完整，桶破损应及时进行调换。</w:t>
      </w:r>
    </w:p>
    <w:p w14:paraId="31F2063A">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5、垃圾桶清运保洁人员作业时必须统一着装，并设有专职的垃圾清运人员。</w:t>
      </w:r>
    </w:p>
    <w:p w14:paraId="5458176C">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6、蚊蝇季节垃圾桶周围必须每日消杀灭蝇。</w:t>
      </w:r>
    </w:p>
    <w:p w14:paraId="5F3461C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b/>
          <w:bCs/>
          <w:color w:val="000000"/>
          <w:sz w:val="24"/>
          <w:szCs w:val="24"/>
        </w:rPr>
        <w:t>（三）绿化、水体保洁</w:t>
      </w:r>
    </w:p>
    <w:p w14:paraId="38B10F40">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绿化区域的养护，根据季节的变化进行打药、浇水、修剪、施肥等工作。水体两侧绿化带废弃物、白色垃圾处理等。</w:t>
      </w:r>
    </w:p>
    <w:p w14:paraId="68EDF35B">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b/>
          <w:bCs/>
          <w:color w:val="000000"/>
          <w:sz w:val="24"/>
          <w:szCs w:val="24"/>
        </w:rPr>
        <w:t>（四）公共空间的维护</w:t>
      </w:r>
    </w:p>
    <w:p w14:paraId="04AF61FD">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1、县城中的城中村、北街巷道关于：摆放杂物（如陈年老旧沙发、自行车、桌椅板凳等）；占道经营；零售商贩等发生的类似情况首先告知业主或占有方，传播公共空间的维护意义，并告知居委会或主管部门进行跟进。</w:t>
      </w:r>
    </w:p>
    <w:p w14:paraId="757147A2">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2、农村自然村庄：秸秆等物品首先要进行告知业主并与居委会联系，配合居委会进行劝阻。</w:t>
      </w:r>
    </w:p>
    <w:p w14:paraId="795B7A41">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3、在原有的基础上业主私自进行自拆自建或改变结构等类似情况，了解清楚并上报居委会并配合一定的协助工作。</w:t>
      </w:r>
    </w:p>
    <w:p w14:paraId="6AAE3EF2">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4、环境干净整洁、秩序安全有序、设施维修维护、垃圾日产日清、规范停车划线，道路、村庄、居民楼、背街巷道和办公区域要消毒消杀和疫情防控到位，无卫生死角、无人员脱岗、无积存垃圾、无杂物堆积、无小广告、无污损垃圾桶、无乱搭乱晒、无毁绿种菜、无污水脏乱等。</w:t>
      </w:r>
    </w:p>
    <w:p w14:paraId="2C0C7F34">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新宋体" w:hAnsi="新宋体" w:eastAsia="新宋体" w:cs="新宋体"/>
          <w:b/>
          <w:bCs/>
          <w:color w:val="000000"/>
          <w:sz w:val="24"/>
          <w:szCs w:val="24"/>
        </w:rPr>
        <w:t>三、突发事件应急情况处理</w:t>
      </w:r>
    </w:p>
    <w:p w14:paraId="0325463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1、重大活动安全应急预案如文明城市创建、观摩等重大接待，在原有的人员基础上中标单位必须提供人员调配、机械设备支援保障活动正常开展。</w:t>
      </w:r>
    </w:p>
    <w:p w14:paraId="14972704">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2、自然、环保应急预案如雨雪天气为保障扫雪铲冰工作，保障人民群众在冬季降雪期间的行车和出行安全，扫雪铲冰工作实行辖区管理，分级负责，分片包干，落实责任制的原则，并以义务清扫为主，结合项目实际，特制定扫雪除冰应急预案。</w:t>
      </w:r>
    </w:p>
    <w:p w14:paraId="5C18ADB6">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新宋体" w:hAnsi="新宋体" w:eastAsia="新宋体" w:cs="新宋体"/>
          <w:b/>
          <w:bCs/>
          <w:color w:val="000000"/>
          <w:sz w:val="24"/>
          <w:szCs w:val="24"/>
        </w:rPr>
        <w:t>四、台账、投诉、指令性任务完成</w:t>
      </w:r>
    </w:p>
    <w:p w14:paraId="3AB3DFC8">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1、管理、考核资料齐全，每星期有相应的考核巡查记录。</w:t>
      </w:r>
    </w:p>
    <w:p w14:paraId="06F3C35A">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2、遇群众投诉、媒体曝光的，及时处理、落实整改。</w:t>
      </w:r>
    </w:p>
    <w:p w14:paraId="4B48B84C">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3、指令性任务，督促的问题必须按标准及时完成。</w:t>
      </w:r>
    </w:p>
    <w:p w14:paraId="0A32AFF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五、企业经营业绩</w:t>
      </w:r>
    </w:p>
    <w:p w14:paraId="1BBBBC32">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企业经营业绩：投标人自202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 xml:space="preserve"> 年 1 月 1 日（以合同签订日期为准）以来，投标人承担过类似保洁业绩。</w:t>
      </w:r>
    </w:p>
    <w:p w14:paraId="29CD88CB">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六、</w:t>
      </w:r>
      <w:r>
        <w:rPr>
          <w:rFonts w:hint="eastAsia" w:ascii="宋体" w:hAnsi="宋体" w:eastAsia="宋体" w:cs="宋体"/>
          <w:b/>
          <w:bCs/>
          <w:color w:val="000000"/>
          <w:sz w:val="24"/>
          <w:szCs w:val="24"/>
        </w:rPr>
        <w:t>项目实施方案</w:t>
      </w:r>
    </w:p>
    <w:p w14:paraId="0A2A12A0">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保洁服务方案：针对本项目作业人员（清扫、巡检、垃圾收运）与机械作业的优化配置、重难点区域的保洁、垃圾清运、其他保洁[含窨井、雨水口、果壳箱清理以及标志标线（不含护栏）清洗；果壳箱损坏、遗失调换]、服务质量承诺等实际情况制定全面、可行、合理的方案；</w:t>
      </w:r>
    </w:p>
    <w:p w14:paraId="037F3B23">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企业管理制度：针对本项目制定人事管理制度、道路保洁质量管理制度、民主管理制度、安全生产管理制度、考核奖惩制度等；</w:t>
      </w:r>
    </w:p>
    <w:p w14:paraId="0203AE63">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工具、设备及物耗情况：包括配置工具、设备明细表、物耗明细表及具体情况说明等；</w:t>
      </w:r>
    </w:p>
    <w:p w14:paraId="4A2542DC">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应急保障方案：制定针对大型活动、节庆假日、防台防汛期间、雨雪冰冻天地、创优评优和突击检查等特殊时期的应急保障措施的方案；</w:t>
      </w:r>
    </w:p>
    <w:p w14:paraId="32D04C51">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履约能力：包括提供的服务的便捷性、快速应急能力及有效响应时间（发生应急事件能通过就近的地理区域优势提供快速服务响应，包括急调车辆方案、人力进行应急时的有效保障能力、管理团队对服务区域地理、人文环境的熟识程度等）。</w:t>
      </w:r>
    </w:p>
    <w:p w14:paraId="2D91662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6.创建文明城市的保洁工作部署：按道路面积、垃圾量足额调配保洁员，明确岗位分工（项目经理、管理员、保洁员）；全员培训，熟悉文明城市测评标准与作业规范，</w:t>
      </w:r>
      <w:r>
        <w:rPr>
          <w:rFonts w:hint="default" w:ascii="宋体" w:hAnsi="宋体" w:eastAsia="宋体" w:cs="宋体"/>
          <w:color w:val="000000"/>
          <w:sz w:val="24"/>
          <w:szCs w:val="24"/>
          <w:lang w:val="en-US" w:eastAsia="zh-CN"/>
        </w:rPr>
        <w:t>应急响应：大风、暴雨等恶劣天气后2小时内开展清扫，快速恢复道路整洁；突发垃圾堆积、污染等情况，30分钟内到场处置</w:t>
      </w:r>
      <w:r>
        <w:rPr>
          <w:rFonts w:hint="eastAsia" w:ascii="宋体" w:hAnsi="宋体" w:eastAsia="宋体" w:cs="宋体"/>
          <w:color w:val="000000"/>
          <w:sz w:val="24"/>
          <w:szCs w:val="24"/>
          <w:lang w:val="en-US" w:eastAsia="zh-CN"/>
        </w:rPr>
        <w:t>。</w:t>
      </w:r>
    </w:p>
    <w:p w14:paraId="769120CF">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七</w:t>
      </w:r>
      <w:r>
        <w:rPr>
          <w:rFonts w:hint="eastAsia" w:ascii="宋体" w:hAnsi="宋体" w:eastAsia="宋体" w:cs="宋体"/>
          <w:b/>
          <w:bCs/>
          <w:color w:val="000000"/>
          <w:sz w:val="24"/>
          <w:szCs w:val="24"/>
        </w:rPr>
        <w:t>、</w:t>
      </w:r>
      <w:r>
        <w:rPr>
          <w:rFonts w:hint="eastAsia" w:ascii="宋体" w:hAnsi="宋体" w:cs="宋体"/>
          <w:b/>
          <w:bCs/>
          <w:color w:val="000000"/>
          <w:sz w:val="24"/>
          <w:szCs w:val="24"/>
          <w:lang w:val="en-US" w:eastAsia="zh-CN"/>
        </w:rPr>
        <w:t>项目成员</w:t>
      </w:r>
    </w:p>
    <w:p w14:paraId="53691CB1">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人员配备：针对本项目拟派项目经理具有</w:t>
      </w:r>
      <w:r>
        <w:rPr>
          <w:rFonts w:hint="eastAsia" w:ascii="宋体" w:hAnsi="宋体" w:eastAsia="宋体" w:cs="宋体"/>
          <w:color w:val="000000"/>
          <w:sz w:val="24"/>
          <w:szCs w:val="24"/>
          <w:lang w:val="en-US" w:eastAsia="zh-CN"/>
        </w:rPr>
        <w:t>本科以上学历的要求，</w:t>
      </w:r>
      <w:r>
        <w:rPr>
          <w:rFonts w:hint="eastAsia" w:ascii="宋体" w:hAnsi="宋体" w:eastAsia="宋体" w:cs="宋体"/>
          <w:color w:val="000000"/>
          <w:sz w:val="24"/>
          <w:szCs w:val="24"/>
        </w:rPr>
        <w:t>自202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 xml:space="preserve"> 年01月01日以来（以合同签订时间为准）承担过类似</w:t>
      </w:r>
      <w:r>
        <w:rPr>
          <w:rFonts w:hint="eastAsia" w:ascii="宋体" w:hAnsi="宋体" w:eastAsia="宋体" w:cs="宋体"/>
          <w:color w:val="000000"/>
          <w:sz w:val="24"/>
          <w:szCs w:val="24"/>
          <w:lang w:val="en-US" w:eastAsia="zh-CN"/>
        </w:rPr>
        <w:t>项目的</w:t>
      </w:r>
      <w:r>
        <w:rPr>
          <w:rFonts w:hint="eastAsia" w:ascii="宋体" w:hAnsi="宋体" w:eastAsia="宋体" w:cs="宋体"/>
          <w:color w:val="000000"/>
          <w:sz w:val="24"/>
          <w:szCs w:val="24"/>
        </w:rPr>
        <w:t>业绩；针对本项目拟投入的项目组人员配备（不含项目经理）：</w:t>
      </w:r>
      <w:r>
        <w:rPr>
          <w:rFonts w:hint="eastAsia" w:ascii="宋体" w:hAnsi="宋体" w:eastAsia="宋体" w:cs="宋体"/>
          <w:color w:val="000000"/>
          <w:sz w:val="24"/>
          <w:szCs w:val="24"/>
          <w:lang w:val="en-US" w:eastAsia="zh-CN"/>
        </w:rPr>
        <w:t>具有大专以上学历的要求</w:t>
      </w:r>
      <w:r>
        <w:rPr>
          <w:rFonts w:hint="eastAsia" w:ascii="宋体" w:hAnsi="宋体" w:eastAsia="宋体" w:cs="宋体"/>
          <w:color w:val="000000"/>
          <w:sz w:val="24"/>
          <w:szCs w:val="24"/>
        </w:rPr>
        <w:t>。</w:t>
      </w:r>
    </w:p>
    <w:p w14:paraId="5091AC89">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新宋体" w:hAnsi="新宋体" w:eastAsia="新宋体" w:cs="新宋体"/>
          <w:b/>
          <w:bCs/>
          <w:color w:val="000000"/>
          <w:sz w:val="24"/>
          <w:szCs w:val="24"/>
          <w:lang w:val="en-US" w:eastAsia="zh-CN"/>
        </w:rPr>
        <w:t>八</w:t>
      </w:r>
      <w:r>
        <w:rPr>
          <w:rFonts w:hint="eastAsia" w:ascii="新宋体" w:hAnsi="新宋体" w:eastAsia="新宋体" w:cs="新宋体"/>
          <w:b/>
          <w:bCs/>
          <w:color w:val="000000"/>
          <w:sz w:val="24"/>
          <w:szCs w:val="24"/>
        </w:rPr>
        <w:t>、青阳街道保洁服务考核办法及标准</w:t>
      </w:r>
    </w:p>
    <w:p w14:paraId="73D9B8C0">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default" w:ascii="Times New Roman" w:hAnsi="Times New Roman" w:cs="Times New Roman"/>
          <w:color w:val="000000"/>
          <w:sz w:val="24"/>
          <w:szCs w:val="24"/>
        </w:rPr>
        <w:t xml:space="preserve">为加强环境卫生管理，促进环卫作业市场化的健康发展，全力推动人居环境水平提升，按照“坚持质效为先、突出量化考核”原则，结合街道实际，制定本暂行办法。 </w:t>
      </w:r>
    </w:p>
    <w:p w14:paraId="48DEA43F">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default" w:ascii="Times New Roman" w:hAnsi="Times New Roman" w:cs="Times New Roman"/>
          <w:b/>
          <w:bCs/>
          <w:color w:val="000000"/>
          <w:sz w:val="24"/>
          <w:szCs w:val="24"/>
        </w:rPr>
        <w:t xml:space="preserve">1、考核依据 </w:t>
      </w:r>
    </w:p>
    <w:p w14:paraId="0D46F590">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default" w:ascii="Times New Roman" w:hAnsi="Times New Roman" w:cs="Times New Roman"/>
          <w:color w:val="000000"/>
          <w:sz w:val="24"/>
          <w:szCs w:val="24"/>
        </w:rPr>
        <w:t>以《泗洪县环境卫生作业质量标准及考核评分标准》《城市环境卫生质量标准》《宿迁市容和环境卫生管理条例》及上级部门各单项考核文件标准等为依据，充分结合对外发包路段招标文件的相关要求和规定，细化内容，综合评定。</w:t>
      </w:r>
    </w:p>
    <w:p w14:paraId="757766D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default" w:ascii="Times New Roman" w:hAnsi="Times New Roman" w:cs="Times New Roman"/>
          <w:b/>
          <w:bCs/>
          <w:color w:val="000000"/>
          <w:sz w:val="24"/>
          <w:szCs w:val="24"/>
        </w:rPr>
        <w:t>2、考核内容</w:t>
      </w:r>
      <w:r>
        <w:rPr>
          <w:rFonts w:hint="default" w:ascii="Times New Roman" w:hAnsi="Times New Roman" w:cs="Times New Roman"/>
          <w:color w:val="000000"/>
          <w:sz w:val="24"/>
          <w:szCs w:val="24"/>
        </w:rPr>
        <w:t> </w:t>
      </w:r>
    </w:p>
    <w:p w14:paraId="2874BE5D">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default" w:ascii="Times New Roman" w:hAnsi="Times New Roman" w:cs="Times New Roman"/>
          <w:color w:val="000000"/>
          <w:sz w:val="24"/>
          <w:szCs w:val="24"/>
        </w:rPr>
        <w:t xml:space="preserve">环卫作业质效考核、重大活动保障和应急管理考核、运行管理考核等。 </w:t>
      </w:r>
    </w:p>
    <w:p w14:paraId="58CE3F6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default" w:ascii="Times New Roman" w:hAnsi="Times New Roman" w:cs="Times New Roman"/>
          <w:b/>
          <w:bCs/>
          <w:color w:val="000000"/>
          <w:sz w:val="24"/>
          <w:szCs w:val="24"/>
        </w:rPr>
        <w:t xml:space="preserve">3、考核机构 </w:t>
      </w:r>
    </w:p>
    <w:p w14:paraId="7FC2801D">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default" w:ascii="Times New Roman" w:hAnsi="Times New Roman" w:cs="Times New Roman"/>
          <w:color w:val="000000"/>
          <w:sz w:val="24"/>
          <w:szCs w:val="24"/>
        </w:rPr>
        <w:t xml:space="preserve">泗洪县青阳街道成立环卫作业质量考核组。 </w:t>
      </w:r>
    </w:p>
    <w:p w14:paraId="38DF2863">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default" w:ascii="Times New Roman" w:hAnsi="Times New Roman" w:cs="Times New Roman"/>
          <w:b/>
          <w:bCs/>
          <w:color w:val="000000"/>
          <w:sz w:val="24"/>
          <w:szCs w:val="24"/>
        </w:rPr>
        <w:t xml:space="preserve">4、考核办法 </w:t>
      </w:r>
    </w:p>
    <w:p w14:paraId="55F74C9E">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default" w:ascii="Times New Roman" w:hAnsi="Times New Roman" w:cs="Times New Roman"/>
          <w:color w:val="000000"/>
          <w:sz w:val="24"/>
          <w:szCs w:val="24"/>
        </w:rPr>
        <w:t xml:space="preserve">由考核小组会同相关部门联合进行考核，每半月至少考核 1 次，采取明查和暗查相结合方式。考核内容详见考核细则。计分方式为以平均分为当月考核得分，平均分=每月考核分数总分/ 考核次数。考核结果经确认后，于次月 5 日前由考核人员将前一月的考核情况汇总上报分管领导和主要负责人，并以书面形式通报给乙方，考核结果作为月度费用结算的依据。 </w:t>
      </w:r>
    </w:p>
    <w:p w14:paraId="61D08BDC">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default" w:ascii="Times New Roman" w:hAnsi="Times New Roman" w:cs="Times New Roman"/>
          <w:b/>
          <w:bCs/>
          <w:color w:val="000000"/>
          <w:sz w:val="24"/>
          <w:szCs w:val="24"/>
        </w:rPr>
        <w:t xml:space="preserve">5、奖罚办法 </w:t>
      </w:r>
    </w:p>
    <w:p w14:paraId="50BB2CA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default" w:ascii="Times New Roman" w:hAnsi="Times New Roman" w:cs="Times New Roman"/>
          <w:color w:val="000000"/>
          <w:sz w:val="24"/>
          <w:szCs w:val="24"/>
        </w:rPr>
        <w:t xml:space="preserve">5.1在上级考核中排名前列或通报表扬的， 经甲方会议研究后，根据实际情况予以加分奖励。 </w:t>
      </w:r>
    </w:p>
    <w:p w14:paraId="27FB9D7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default" w:ascii="Times New Roman" w:hAnsi="Times New Roman" w:cs="Times New Roman"/>
          <w:color w:val="000000"/>
          <w:sz w:val="24"/>
          <w:szCs w:val="24"/>
        </w:rPr>
        <w:t xml:space="preserve">5.2考核满分为 100 分，被市里通报一处扣3分、被县里通报一处扣 2 分、其他扣分参照考核细则执行。 </w:t>
      </w:r>
    </w:p>
    <w:p w14:paraId="6EAF8F00">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default" w:ascii="Times New Roman" w:hAnsi="Times New Roman" w:cs="Times New Roman"/>
          <w:color w:val="000000"/>
          <w:sz w:val="24"/>
          <w:szCs w:val="24"/>
        </w:rPr>
        <w:t>5.3乙方每月考核得分在 90 分（含 90 分）以上的不扣承包经费；</w:t>
      </w:r>
    </w:p>
    <w:p w14:paraId="17AB2B51">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default" w:ascii="Times New Roman" w:hAnsi="Times New Roman" w:cs="Times New Roman"/>
          <w:color w:val="000000"/>
          <w:sz w:val="24"/>
          <w:szCs w:val="24"/>
        </w:rPr>
        <w:t xml:space="preserve">5.4乙方每月考核得分在 80-89 分（含 80 分）的扣当月承包经费 5%； </w:t>
      </w:r>
    </w:p>
    <w:p w14:paraId="62D8A874">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default" w:ascii="Times New Roman" w:hAnsi="Times New Roman" w:cs="Times New Roman"/>
          <w:color w:val="000000"/>
          <w:sz w:val="24"/>
          <w:szCs w:val="24"/>
        </w:rPr>
        <w:t xml:space="preserve">5.5乙方每月考核得分在 70-79 分（含 70 分）的扣当月承包经费 10%； </w:t>
      </w:r>
    </w:p>
    <w:p w14:paraId="25E2AE0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default" w:ascii="Times New Roman" w:hAnsi="Times New Roman" w:cs="Times New Roman"/>
          <w:color w:val="000000"/>
          <w:sz w:val="24"/>
          <w:szCs w:val="24"/>
        </w:rPr>
        <w:t xml:space="preserve">5.6乙方每月考核得分在 60-70（含 60 分）以下的扣当月承包经费 20%； </w:t>
      </w:r>
    </w:p>
    <w:p w14:paraId="7EA5C27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default" w:ascii="Times New Roman" w:hAnsi="Times New Roman" w:cs="Times New Roman"/>
          <w:color w:val="000000"/>
          <w:sz w:val="24"/>
          <w:szCs w:val="24"/>
        </w:rPr>
        <w:t xml:space="preserve">5.7乙方每月考核得分在 60（不含 60 分）以下的扣当月承包经费 100%； </w:t>
      </w:r>
    </w:p>
    <w:p w14:paraId="0651CF7E">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default" w:ascii="Times New Roman" w:hAnsi="Times New Roman" w:cs="Times New Roman"/>
          <w:color w:val="000000"/>
          <w:sz w:val="24"/>
          <w:szCs w:val="24"/>
        </w:rPr>
        <w:t>5.8乙方连续三个月考核得分在 80（不含 80 分）以下的解除合同，中标单位自行承担由此造成的一切损失。</w:t>
      </w:r>
    </w:p>
    <w:p w14:paraId="52E0BF11">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66273968">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69558102">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pPr>
      <w:r>
        <w:rPr>
          <w:rFonts w:hint="eastAsia" w:ascii="新宋体" w:hAnsi="新宋体" w:eastAsia="新宋体" w:cs="新宋体"/>
          <w:b/>
          <w:bCs/>
          <w:color w:val="000000"/>
          <w:sz w:val="30"/>
          <w:szCs w:val="30"/>
        </w:rPr>
        <w:t>泗洪县青阳街道保洁服务外包项目</w:t>
      </w:r>
      <w:r>
        <w:rPr>
          <w:rFonts w:hint="eastAsia" w:ascii="新宋体" w:hAnsi="新宋体" w:eastAsia="新宋体" w:cs="新宋体"/>
          <w:b/>
          <w:bCs/>
          <w:color w:val="000000"/>
          <w:sz w:val="30"/>
          <w:szCs w:val="30"/>
          <w:lang w:eastAsia="zh-CN"/>
        </w:rPr>
        <w:t>（2026-2027）</w:t>
      </w:r>
      <w:r>
        <w:rPr>
          <w:rFonts w:hint="eastAsia" w:ascii="新宋体" w:hAnsi="新宋体" w:eastAsia="新宋体" w:cs="新宋体"/>
          <w:b/>
          <w:bCs/>
          <w:color w:val="000000"/>
          <w:sz w:val="30"/>
          <w:szCs w:val="30"/>
        </w:rPr>
        <w:t>考核事项</w:t>
      </w:r>
    </w:p>
    <w:p w14:paraId="0410981F">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（一） 具体考核标准及处罚办法</w:t>
      </w:r>
    </w:p>
    <w:p w14:paraId="11BBE45C">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保洁作业卫生质量考核标准（附表一）</w:t>
      </w:r>
    </w:p>
    <w:p w14:paraId="1DDFF88F">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管理、考核台账资料齐全，无台账资料的扣 2—4 分。</w:t>
      </w:r>
    </w:p>
    <w:p w14:paraId="750EC75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2、由于主观原因造成群众投诉的，每次扣 3—6 分。</w:t>
      </w:r>
    </w:p>
    <w:p w14:paraId="7CC9B709">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3、群众投诉、媒体曝光，每次扣 2—3 分，未及时处理、落实整改，加倍扣罚。</w:t>
      </w:r>
    </w:p>
    <w:p w14:paraId="61828D41">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4、指令性任务未及时完成的每次扣 2—4 分。</w:t>
      </w:r>
    </w:p>
    <w:p w14:paraId="289AE70C">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（二）日常巡查、督促承诺的项目</w:t>
      </w:r>
    </w:p>
    <w:p w14:paraId="7471D33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1、日常巡查所发现的问题按上述标准扣罚。</w:t>
      </w:r>
    </w:p>
    <w:p w14:paraId="36C2F26A">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2、督促的问题期限内为及时完成的按标准加倍扣罚。</w:t>
      </w:r>
    </w:p>
    <w:p w14:paraId="29B85442">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（三）扣罚分值和整改通知未完成的处罚</w:t>
      </w:r>
    </w:p>
    <w:p w14:paraId="52EA8D93">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1、如整改通知书下达后未及时完成整改通知内容的第二次下发通知书按标准加倍处罚。</w:t>
      </w:r>
    </w:p>
    <w:p w14:paraId="69A978E1">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200"/>
        <w:jc w:val="both"/>
      </w:pPr>
      <w:r>
        <w:t> </w:t>
      </w:r>
    </w:p>
    <w:p w14:paraId="5C9B494B">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2BA3E8C1">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51F8457E">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hint="default" w:ascii="Times New Roman" w:hAnsi="Times New Roman" w:cs="Times New Roman"/>
          <w:b/>
          <w:bCs/>
          <w:color w:val="000000"/>
          <w:sz w:val="28"/>
          <w:szCs w:val="28"/>
        </w:rPr>
        <w:t>附表一</w:t>
      </w:r>
    </w:p>
    <w:p w14:paraId="3DDC226F">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bl>
      <w:tblPr>
        <w:tblStyle w:val="37"/>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0" w:type="dxa"/>
          <w:bottom w:w="0" w:type="dxa"/>
          <w:right w:w="0" w:type="dxa"/>
        </w:tblCellMar>
      </w:tblPr>
      <w:tblGrid>
        <w:gridCol w:w="857"/>
        <w:gridCol w:w="6419"/>
        <w:gridCol w:w="1903"/>
      </w:tblGrid>
      <w:tr w14:paraId="41150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46" w:hRule="atLeast"/>
          <w:tblCellSpacing w:w="0" w:type="dxa"/>
        </w:trPr>
        <w:tc>
          <w:tcPr>
            <w:tcW w:w="86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62685CF2">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9" w:beforeAutospacing="0" w:after="0" w:afterAutospacing="0"/>
              <w:ind w:left="193" w:right="186"/>
              <w:jc w:val="center"/>
            </w:pPr>
            <w:r>
              <w:rPr>
                <w:rFonts w:hint="eastAsia" w:ascii="宋体" w:hAnsi="宋体" w:eastAsia="宋体" w:cs="宋体"/>
                <w:color w:val="000000"/>
                <w:sz w:val="21"/>
                <w:szCs w:val="21"/>
              </w:rPr>
              <w:t>序号</w:t>
            </w:r>
          </w:p>
        </w:tc>
        <w:tc>
          <w:tcPr>
            <w:tcW w:w="6662"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6F7954A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9" w:beforeAutospacing="0" w:after="0" w:afterAutospacing="0"/>
              <w:ind w:left="2379" w:right="2372"/>
              <w:jc w:val="center"/>
            </w:pPr>
            <w:r>
              <w:rPr>
                <w:rFonts w:hint="eastAsia" w:ascii="宋体" w:hAnsi="宋体" w:eastAsia="宋体" w:cs="宋体"/>
                <w:color w:val="000000"/>
                <w:sz w:val="21"/>
                <w:szCs w:val="21"/>
              </w:rPr>
              <w:t>卫生质量考核标准</w:t>
            </w:r>
          </w:p>
        </w:tc>
        <w:tc>
          <w:tcPr>
            <w:tcW w:w="203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09D14DAB">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9" w:beforeAutospacing="0" w:after="0" w:afterAutospacing="0"/>
              <w:ind w:left="74" w:right="64"/>
              <w:jc w:val="center"/>
            </w:pPr>
            <w:r>
              <w:rPr>
                <w:rFonts w:hint="eastAsia" w:ascii="宋体" w:hAnsi="宋体" w:eastAsia="宋体" w:cs="宋体"/>
                <w:color w:val="000000"/>
                <w:sz w:val="21"/>
                <w:szCs w:val="21"/>
              </w:rPr>
              <w:t>考核评分标准</w:t>
            </w:r>
          </w:p>
        </w:tc>
      </w:tr>
      <w:tr w14:paraId="5F070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6" w:hRule="atLeast"/>
          <w:tblCellSpacing w:w="0" w:type="dxa"/>
        </w:trPr>
        <w:tc>
          <w:tcPr>
            <w:tcW w:w="86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71D99139">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31D89776">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53BF75E8">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9" w:beforeAutospacing="0" w:after="0" w:afterAutospacing="0"/>
            </w:pPr>
            <w:r>
              <w:t> </w:t>
            </w:r>
          </w:p>
          <w:p w14:paraId="5DB377C0">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7"/>
              <w:jc w:val="center"/>
            </w:pPr>
            <w:r>
              <w:rPr>
                <w:rFonts w:hint="eastAsia" w:ascii="宋体" w:hAnsi="宋体" w:eastAsia="宋体" w:cs="宋体"/>
                <w:color w:val="000000"/>
                <w:sz w:val="21"/>
                <w:szCs w:val="21"/>
              </w:rPr>
              <w:t>1</w:t>
            </w:r>
          </w:p>
        </w:tc>
        <w:tc>
          <w:tcPr>
            <w:tcW w:w="6662"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406BAAEF">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line="424" w:lineRule="auto"/>
              <w:ind w:left="105" w:right="96"/>
              <w:jc w:val="both"/>
            </w:pPr>
            <w:r>
              <w:rPr>
                <w:rFonts w:hint="eastAsia" w:ascii="宋体" w:hAnsi="宋体" w:eastAsia="宋体" w:cs="宋体"/>
                <w:color w:val="000000"/>
                <w:sz w:val="21"/>
                <w:szCs w:val="21"/>
              </w:rPr>
              <w:t>道路清扫保洁应在规定的时间内完成，早上异地便清扫应在 8:30 分之前完成，下午第二遍清扫应在 2：30 分之前完成（具体按季节变换另定）。其余时间巡回保洁。道路普扫后达到无零星垃圾、瓦砾、砖头、杂草、无果皮、纸屑、烟蒂、粪便等。</w:t>
            </w:r>
          </w:p>
        </w:tc>
        <w:tc>
          <w:tcPr>
            <w:tcW w:w="203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50E24E1E">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0805738C">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28D5E1EB">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41" w:beforeAutospacing="0" w:after="0" w:afterAutospacing="0" w:line="424" w:lineRule="auto"/>
              <w:ind w:left="672" w:right="134" w:hanging="526"/>
              <w:rPr>
                <w:rFonts w:hint="eastAsia" w:ascii="宋体" w:hAnsi="宋体" w:eastAsia="宋体" w:cs="宋体"/>
                <w:color w:val="000000"/>
                <w:sz w:val="21"/>
                <w:szCs w:val="21"/>
              </w:rPr>
            </w:pPr>
            <w:r>
              <w:rPr>
                <w:rFonts w:hint="eastAsia" w:ascii="宋体" w:hAnsi="宋体" w:eastAsia="宋体" w:cs="宋体"/>
                <w:color w:val="000000"/>
                <w:sz w:val="21"/>
                <w:szCs w:val="21"/>
              </w:rPr>
              <w:t>未做到每发现</w:t>
            </w:r>
          </w:p>
          <w:p w14:paraId="0835B622">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41" w:beforeAutospacing="0" w:after="0" w:afterAutospacing="0" w:line="424" w:lineRule="auto"/>
              <w:ind w:left="672" w:right="134" w:hanging="526"/>
            </w:pPr>
            <w:r>
              <w:rPr>
                <w:rFonts w:hint="eastAsia" w:ascii="宋体" w:hAnsi="宋体" w:eastAsia="宋体" w:cs="宋体"/>
                <w:color w:val="000000"/>
                <w:sz w:val="21"/>
                <w:szCs w:val="21"/>
              </w:rPr>
              <w:t>一次扣 3 分</w:t>
            </w:r>
          </w:p>
        </w:tc>
      </w:tr>
      <w:tr w14:paraId="472FF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0" w:hRule="atLeast"/>
          <w:tblCellSpacing w:w="0" w:type="dxa"/>
        </w:trPr>
        <w:tc>
          <w:tcPr>
            <w:tcW w:w="86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4D5DC316">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318854C4">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7" w:beforeAutospacing="0" w:after="0" w:afterAutospacing="0"/>
              <w:ind w:left="7"/>
              <w:jc w:val="center"/>
            </w:pPr>
            <w:r>
              <w:rPr>
                <w:rFonts w:hint="eastAsia" w:ascii="宋体" w:hAnsi="宋体" w:eastAsia="宋体" w:cs="宋体"/>
                <w:color w:val="000000"/>
                <w:sz w:val="21"/>
                <w:szCs w:val="21"/>
              </w:rPr>
              <w:t>2</w:t>
            </w:r>
          </w:p>
        </w:tc>
        <w:tc>
          <w:tcPr>
            <w:tcW w:w="6662"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00FF23F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105"/>
            </w:pPr>
            <w:r>
              <w:rPr>
                <w:rFonts w:hint="eastAsia" w:ascii="宋体" w:hAnsi="宋体" w:eastAsia="宋体" w:cs="宋体"/>
                <w:color w:val="000000"/>
                <w:sz w:val="21"/>
                <w:szCs w:val="21"/>
              </w:rPr>
              <w:t>全天候巡回保洁，路边见本色，路边废弃物控制指标每千平方米：</w:t>
            </w:r>
          </w:p>
          <w:p w14:paraId="195AFBC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6" w:beforeAutospacing="0" w:after="0" w:afterAutospacing="0"/>
            </w:pPr>
            <w:r>
              <w:t> </w:t>
            </w:r>
          </w:p>
          <w:p w14:paraId="78539941">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105"/>
            </w:pPr>
            <w:r>
              <w:rPr>
                <w:rFonts w:hint="eastAsia" w:ascii="宋体" w:hAnsi="宋体" w:eastAsia="宋体" w:cs="宋体"/>
                <w:color w:val="000000"/>
                <w:sz w:val="21"/>
                <w:szCs w:val="21"/>
              </w:rPr>
              <w:t>果皮≤4 片；纸屑、塑膜≤4 片；烟蒂≤4 个；痰迹≤4 处。</w:t>
            </w:r>
          </w:p>
        </w:tc>
        <w:tc>
          <w:tcPr>
            <w:tcW w:w="203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0FEECDA0">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768EAD71">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7" w:beforeAutospacing="0" w:after="0" w:afterAutospacing="0"/>
              <w:ind w:left="74" w:right="64"/>
              <w:jc w:val="center"/>
            </w:pPr>
            <w:r>
              <w:rPr>
                <w:rFonts w:hint="eastAsia" w:ascii="宋体" w:hAnsi="宋体" w:eastAsia="宋体" w:cs="宋体"/>
                <w:color w:val="000000"/>
                <w:sz w:val="21"/>
                <w:szCs w:val="21"/>
              </w:rPr>
              <w:t>未做到每项扣 2 分</w:t>
            </w:r>
          </w:p>
        </w:tc>
      </w:tr>
      <w:tr w14:paraId="743EC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blCellSpacing w:w="0" w:type="dxa"/>
        </w:trPr>
        <w:tc>
          <w:tcPr>
            <w:tcW w:w="86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2AAC7C4C">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662F15A0">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7" w:beforeAutospacing="0" w:after="0" w:afterAutospacing="0"/>
              <w:ind w:left="7"/>
              <w:jc w:val="center"/>
            </w:pPr>
            <w:r>
              <w:rPr>
                <w:rFonts w:hint="eastAsia" w:ascii="宋体" w:hAnsi="宋体" w:eastAsia="宋体" w:cs="宋体"/>
                <w:color w:val="000000"/>
                <w:sz w:val="21"/>
                <w:szCs w:val="21"/>
              </w:rPr>
              <w:t>3</w:t>
            </w:r>
          </w:p>
        </w:tc>
        <w:tc>
          <w:tcPr>
            <w:tcW w:w="6662"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60E0C27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105" w:right="96"/>
            </w:pPr>
            <w:r>
              <w:rPr>
                <w:rFonts w:hint="eastAsia" w:ascii="宋体" w:hAnsi="宋体" w:eastAsia="宋体" w:cs="宋体"/>
                <w:color w:val="000000"/>
                <w:sz w:val="21"/>
                <w:szCs w:val="21"/>
              </w:rPr>
              <w:t>做到五净一无；即窨井沟眼净、树穴边角净、花坛周围净、水体绿化带无白色垃圾、侧石无积泥积灰。</w:t>
            </w:r>
          </w:p>
        </w:tc>
        <w:tc>
          <w:tcPr>
            <w:tcW w:w="203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1577156C">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3D1C6B2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7" w:beforeAutospacing="0" w:after="0" w:afterAutospacing="0"/>
              <w:ind w:left="74" w:right="64"/>
              <w:jc w:val="center"/>
            </w:pPr>
            <w:r>
              <w:rPr>
                <w:rFonts w:hint="eastAsia" w:ascii="宋体" w:hAnsi="宋体" w:eastAsia="宋体" w:cs="宋体"/>
                <w:color w:val="000000"/>
                <w:sz w:val="21"/>
                <w:szCs w:val="21"/>
              </w:rPr>
              <w:t>未做到每项扣 2 分</w:t>
            </w:r>
          </w:p>
        </w:tc>
      </w:tr>
      <w:tr w14:paraId="23FB7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0" w:hRule="atLeast"/>
          <w:tblCellSpacing w:w="0" w:type="dxa"/>
        </w:trPr>
        <w:tc>
          <w:tcPr>
            <w:tcW w:w="86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720C025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3D073782">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7" w:beforeAutospacing="0" w:after="0" w:afterAutospacing="0"/>
              <w:ind w:left="7"/>
              <w:jc w:val="center"/>
            </w:pPr>
            <w:r>
              <w:rPr>
                <w:rFonts w:hint="eastAsia" w:ascii="宋体" w:hAnsi="宋体" w:eastAsia="宋体" w:cs="宋体"/>
                <w:color w:val="000000"/>
                <w:sz w:val="21"/>
                <w:szCs w:val="21"/>
              </w:rPr>
              <w:t>4</w:t>
            </w:r>
          </w:p>
        </w:tc>
        <w:tc>
          <w:tcPr>
            <w:tcW w:w="6662"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7938580F">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105"/>
            </w:pPr>
            <w:r>
              <w:rPr>
                <w:rFonts w:hint="eastAsia" w:ascii="宋体" w:hAnsi="宋体" w:eastAsia="宋体" w:cs="宋体"/>
                <w:color w:val="000000"/>
                <w:sz w:val="21"/>
                <w:szCs w:val="21"/>
              </w:rPr>
              <w:t>遇雨天，侧石头应无积污水，清扫时注意不将垃圾、污水溅到行人身</w:t>
            </w:r>
          </w:p>
          <w:p w14:paraId="7511B6FA">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6" w:beforeAutospacing="0" w:after="0" w:afterAutospacing="0"/>
            </w:pPr>
            <w:r>
              <w:t> </w:t>
            </w:r>
          </w:p>
          <w:p w14:paraId="652760D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105" w:right="-15"/>
            </w:pPr>
            <w:r>
              <w:rPr>
                <w:rFonts w:hint="eastAsia" w:ascii="宋体" w:hAnsi="宋体" w:eastAsia="宋体" w:cs="宋体"/>
                <w:color w:val="000000"/>
                <w:sz w:val="21"/>
                <w:szCs w:val="21"/>
              </w:rPr>
              <w:t>上，不准将垃圾扫入或倒入窨井、河道、绿化带和其他非环卫设施内。</w:t>
            </w:r>
          </w:p>
        </w:tc>
        <w:tc>
          <w:tcPr>
            <w:tcW w:w="203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2209D72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7D7A1F56">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7" w:beforeAutospacing="0" w:after="0" w:afterAutospacing="0"/>
              <w:ind w:left="74" w:right="64"/>
              <w:jc w:val="center"/>
            </w:pPr>
            <w:r>
              <w:rPr>
                <w:rFonts w:hint="eastAsia" w:ascii="宋体" w:hAnsi="宋体" w:eastAsia="宋体" w:cs="宋体"/>
                <w:color w:val="000000"/>
                <w:sz w:val="21"/>
                <w:szCs w:val="21"/>
              </w:rPr>
              <w:t>未做到每项扣 2 分</w:t>
            </w:r>
          </w:p>
        </w:tc>
      </w:tr>
      <w:tr w14:paraId="0522A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blCellSpacing w:w="0" w:type="dxa"/>
        </w:trPr>
        <w:tc>
          <w:tcPr>
            <w:tcW w:w="86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06C26C8D">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0C8B3A99">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7" w:beforeAutospacing="0" w:after="0" w:afterAutospacing="0"/>
              <w:ind w:left="7"/>
              <w:jc w:val="center"/>
            </w:pPr>
            <w:r>
              <w:rPr>
                <w:rFonts w:hint="eastAsia" w:ascii="宋体" w:hAnsi="宋体" w:eastAsia="宋体" w:cs="宋体"/>
                <w:color w:val="000000"/>
                <w:sz w:val="21"/>
                <w:szCs w:val="21"/>
              </w:rPr>
              <w:t>5</w:t>
            </w:r>
          </w:p>
        </w:tc>
        <w:tc>
          <w:tcPr>
            <w:tcW w:w="6662"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7C86A189">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105"/>
            </w:pPr>
            <w:r>
              <w:rPr>
                <w:rFonts w:hint="eastAsia" w:ascii="宋体" w:hAnsi="宋体" w:eastAsia="宋体" w:cs="宋体"/>
                <w:color w:val="000000"/>
                <w:sz w:val="21"/>
                <w:szCs w:val="21"/>
              </w:rPr>
              <w:t>巡回保洁路段应加强动态巡回保洁的力度，无脱岗偷懒现象，做到随</w:t>
            </w:r>
          </w:p>
          <w:p w14:paraId="69D7B5D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6" w:beforeAutospacing="0" w:after="0" w:afterAutospacing="0"/>
            </w:pPr>
            <w:r>
              <w:t> </w:t>
            </w:r>
          </w:p>
          <w:p w14:paraId="475C029B">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105"/>
            </w:pPr>
            <w:r>
              <w:rPr>
                <w:rFonts w:hint="eastAsia" w:ascii="宋体" w:hAnsi="宋体" w:eastAsia="宋体" w:cs="宋体"/>
                <w:color w:val="000000"/>
                <w:sz w:val="21"/>
                <w:szCs w:val="21"/>
              </w:rPr>
              <w:t>脏随扫，零星垃圾、杂物停留时间不得超过 20 分钟。</w:t>
            </w:r>
          </w:p>
        </w:tc>
        <w:tc>
          <w:tcPr>
            <w:tcW w:w="203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67B1A5FA">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74" w:right="64"/>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未做到每发现一</w:t>
            </w:r>
          </w:p>
          <w:p w14:paraId="093CDCB0">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74" w:right="64"/>
              <w:jc w:val="center"/>
            </w:pPr>
            <w:r>
              <w:rPr>
                <w:rFonts w:hint="eastAsia" w:ascii="宋体" w:hAnsi="宋体" w:eastAsia="宋体" w:cs="宋体"/>
                <w:color w:val="000000"/>
                <w:sz w:val="21"/>
                <w:szCs w:val="21"/>
              </w:rPr>
              <w:t>次扣 2 分</w:t>
            </w:r>
          </w:p>
        </w:tc>
      </w:tr>
      <w:tr w14:paraId="27A93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blCellSpacing w:w="0" w:type="dxa"/>
        </w:trPr>
        <w:tc>
          <w:tcPr>
            <w:tcW w:w="86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377904FB">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6" w:beforeAutospacing="0" w:after="0" w:afterAutospacing="0"/>
              <w:ind w:left="7"/>
              <w:jc w:val="center"/>
            </w:pPr>
            <w:r>
              <w:rPr>
                <w:rFonts w:hint="eastAsia" w:ascii="宋体" w:hAnsi="宋体" w:eastAsia="宋体" w:cs="宋体"/>
                <w:color w:val="000000"/>
                <w:sz w:val="21"/>
                <w:szCs w:val="21"/>
              </w:rPr>
              <w:t>6</w:t>
            </w:r>
          </w:p>
        </w:tc>
        <w:tc>
          <w:tcPr>
            <w:tcW w:w="6662"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4A1D2B3A">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6" w:beforeAutospacing="0" w:after="0" w:afterAutospacing="0"/>
              <w:ind w:left="105" w:right="-15"/>
            </w:pPr>
            <w:r>
              <w:rPr>
                <w:rFonts w:hint="eastAsia" w:ascii="宋体" w:hAnsi="宋体" w:eastAsia="宋体" w:cs="宋体"/>
                <w:color w:val="000000"/>
                <w:sz w:val="21"/>
                <w:szCs w:val="21"/>
              </w:rPr>
              <w:t>垃圾桶应实行集中收集，每天及时清理擦拭，保持清洁，保持垃圾桶无破损。</w:t>
            </w:r>
          </w:p>
        </w:tc>
        <w:tc>
          <w:tcPr>
            <w:tcW w:w="203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55B4D8BE">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6" w:beforeAutospacing="0" w:after="0" w:afterAutospacing="0"/>
              <w:ind w:left="74" w:right="64"/>
              <w:jc w:val="center"/>
            </w:pPr>
            <w:r>
              <w:rPr>
                <w:rFonts w:hint="eastAsia" w:ascii="宋体" w:hAnsi="宋体" w:eastAsia="宋体" w:cs="宋体"/>
                <w:color w:val="000000"/>
                <w:sz w:val="21"/>
                <w:szCs w:val="21"/>
              </w:rPr>
              <w:t>未做到每项扣 1 分</w:t>
            </w:r>
          </w:p>
        </w:tc>
      </w:tr>
      <w:tr w14:paraId="28B17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atLeast"/>
          <w:tblCellSpacing w:w="0" w:type="dxa"/>
        </w:trPr>
        <w:tc>
          <w:tcPr>
            <w:tcW w:w="86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0F4FA92D">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33D8F11B">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7" w:beforeAutospacing="0" w:after="0" w:afterAutospacing="0"/>
              <w:ind w:left="7"/>
              <w:jc w:val="center"/>
            </w:pPr>
            <w:r>
              <w:rPr>
                <w:rFonts w:hint="eastAsia" w:ascii="宋体" w:hAnsi="宋体" w:eastAsia="宋体" w:cs="宋体"/>
                <w:color w:val="000000"/>
                <w:sz w:val="21"/>
                <w:szCs w:val="21"/>
              </w:rPr>
              <w:t>7</w:t>
            </w:r>
          </w:p>
        </w:tc>
        <w:tc>
          <w:tcPr>
            <w:tcW w:w="6662"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54C10F7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778A635B">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7" w:beforeAutospacing="0" w:after="0" w:afterAutospacing="0"/>
              <w:ind w:left="105"/>
            </w:pPr>
            <w:r>
              <w:rPr>
                <w:rFonts w:hint="eastAsia" w:ascii="宋体" w:hAnsi="宋体" w:eastAsia="宋体" w:cs="宋体"/>
                <w:color w:val="000000"/>
                <w:sz w:val="21"/>
                <w:szCs w:val="21"/>
              </w:rPr>
              <w:t>人行道卫生质量考核标准与道路清扫保洁卫生质量考核标准相同。</w:t>
            </w:r>
          </w:p>
        </w:tc>
        <w:tc>
          <w:tcPr>
            <w:tcW w:w="203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38508E96">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672" w:right="134" w:hanging="526"/>
              <w:rPr>
                <w:rFonts w:hint="eastAsia" w:ascii="宋体" w:hAnsi="宋体" w:eastAsia="宋体" w:cs="宋体"/>
                <w:color w:val="000000"/>
                <w:sz w:val="21"/>
                <w:szCs w:val="21"/>
              </w:rPr>
            </w:pPr>
            <w:r>
              <w:rPr>
                <w:rFonts w:hint="eastAsia" w:ascii="宋体" w:hAnsi="宋体" w:eastAsia="宋体" w:cs="宋体"/>
                <w:color w:val="000000"/>
                <w:sz w:val="21"/>
                <w:szCs w:val="21"/>
              </w:rPr>
              <w:t>扣分标准同道</w:t>
            </w:r>
          </w:p>
          <w:p w14:paraId="7AC873A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672" w:right="134" w:hanging="526"/>
            </w:pPr>
            <w:r>
              <w:rPr>
                <w:rFonts w:hint="eastAsia" w:ascii="宋体" w:hAnsi="宋体" w:eastAsia="宋体" w:cs="宋体"/>
                <w:color w:val="000000"/>
                <w:sz w:val="21"/>
                <w:szCs w:val="21"/>
              </w:rPr>
              <w:t>路扣分标准</w:t>
            </w:r>
          </w:p>
        </w:tc>
      </w:tr>
      <w:tr w14:paraId="06E64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90" w:hRule="atLeast"/>
          <w:tblCellSpacing w:w="0" w:type="dxa"/>
        </w:trPr>
        <w:tc>
          <w:tcPr>
            <w:tcW w:w="86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27C1AE16">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3B163BEE">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57" w:beforeAutospacing="0" w:after="0" w:afterAutospacing="0"/>
              <w:ind w:left="7"/>
              <w:jc w:val="center"/>
            </w:pPr>
            <w:r>
              <w:rPr>
                <w:rFonts w:hint="eastAsia" w:ascii="宋体" w:hAnsi="宋体" w:eastAsia="宋体" w:cs="宋体"/>
                <w:color w:val="000000"/>
                <w:sz w:val="21"/>
                <w:szCs w:val="21"/>
              </w:rPr>
              <w:t>8</w:t>
            </w:r>
          </w:p>
        </w:tc>
        <w:tc>
          <w:tcPr>
            <w:tcW w:w="6662"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2D8D876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105"/>
            </w:pPr>
            <w:r>
              <w:rPr>
                <w:rFonts w:hint="eastAsia" w:ascii="宋体" w:hAnsi="宋体" w:eastAsia="宋体" w:cs="宋体"/>
                <w:color w:val="000000"/>
                <w:sz w:val="21"/>
                <w:szCs w:val="21"/>
              </w:rPr>
              <w:t>保洁人员在作业时应穿反光工作服、戴安全帽，并把车辆停放在安全</w:t>
            </w:r>
          </w:p>
          <w:p w14:paraId="630F4CCB">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6" w:beforeAutospacing="0" w:after="0" w:afterAutospacing="0"/>
            </w:pPr>
            <w:r>
              <w:t> </w:t>
            </w:r>
          </w:p>
          <w:p w14:paraId="3052A47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 w:beforeAutospacing="0" w:after="0" w:afterAutospacing="0"/>
              <w:ind w:left="105"/>
            </w:pPr>
            <w:r>
              <w:rPr>
                <w:rFonts w:hint="eastAsia" w:ascii="宋体" w:hAnsi="宋体" w:eastAsia="宋体" w:cs="宋体"/>
                <w:color w:val="000000"/>
                <w:sz w:val="21"/>
                <w:szCs w:val="21"/>
              </w:rPr>
              <w:t>地点。</w:t>
            </w:r>
          </w:p>
        </w:tc>
        <w:tc>
          <w:tcPr>
            <w:tcW w:w="203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52192006">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r>
              <w:rPr>
                <w:rFonts w:hint="eastAsia" w:ascii="宋体" w:hAnsi="宋体" w:eastAsia="宋体" w:cs="宋体"/>
                <w:color w:val="000000"/>
                <w:sz w:val="21"/>
                <w:szCs w:val="21"/>
              </w:rPr>
              <w:t>未做到每项扣 2 分</w:t>
            </w:r>
          </w:p>
        </w:tc>
      </w:tr>
      <w:tr w14:paraId="6E0CF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blCellSpacing w:w="0" w:type="dxa"/>
        </w:trPr>
        <w:tc>
          <w:tcPr>
            <w:tcW w:w="86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319BC7E2">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4" w:beforeAutospacing="0" w:after="0" w:afterAutospacing="0"/>
              <w:ind w:left="7"/>
              <w:jc w:val="center"/>
            </w:pPr>
            <w:r>
              <w:rPr>
                <w:rFonts w:hint="eastAsia" w:ascii="宋体" w:hAnsi="宋体" w:eastAsia="宋体" w:cs="宋体"/>
                <w:color w:val="000000"/>
                <w:sz w:val="21"/>
                <w:szCs w:val="21"/>
              </w:rPr>
              <w:t>9</w:t>
            </w:r>
          </w:p>
        </w:tc>
        <w:tc>
          <w:tcPr>
            <w:tcW w:w="6662"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4A30283E">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44" w:beforeAutospacing="0" w:after="0" w:afterAutospacing="0"/>
              <w:ind w:left="105"/>
            </w:pPr>
            <w:r>
              <w:rPr>
                <w:rFonts w:hint="eastAsia" w:ascii="宋体" w:hAnsi="宋体" w:eastAsia="宋体" w:cs="宋体"/>
                <w:color w:val="000000"/>
                <w:sz w:val="21"/>
                <w:szCs w:val="21"/>
              </w:rPr>
              <w:t>按时上下班，不得迟到或早退，无脱岗偷懒现象</w:t>
            </w:r>
          </w:p>
        </w:tc>
        <w:tc>
          <w:tcPr>
            <w:tcW w:w="203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7078EF0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4" w:beforeAutospacing="0" w:after="0" w:afterAutospacing="0"/>
              <w:ind w:left="74" w:right="64"/>
              <w:jc w:val="center"/>
            </w:pPr>
            <w:r>
              <w:rPr>
                <w:rFonts w:hint="eastAsia" w:ascii="宋体" w:hAnsi="宋体" w:eastAsia="宋体" w:cs="宋体"/>
                <w:color w:val="000000"/>
                <w:sz w:val="21"/>
                <w:szCs w:val="21"/>
              </w:rPr>
              <w:t>每发现一次扣 2 分</w:t>
            </w:r>
          </w:p>
        </w:tc>
      </w:tr>
      <w:tr w14:paraId="09F08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blCellSpacing w:w="0" w:type="dxa"/>
        </w:trPr>
        <w:tc>
          <w:tcPr>
            <w:tcW w:w="86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00088A96">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193" w:right="186"/>
              <w:jc w:val="center"/>
            </w:pPr>
            <w:r>
              <w:rPr>
                <w:rFonts w:hint="eastAsia" w:ascii="宋体" w:hAnsi="宋体" w:eastAsia="宋体" w:cs="宋体"/>
                <w:color w:val="000000"/>
                <w:sz w:val="21"/>
                <w:szCs w:val="21"/>
              </w:rPr>
              <w:t>10</w:t>
            </w:r>
          </w:p>
        </w:tc>
        <w:tc>
          <w:tcPr>
            <w:tcW w:w="6662"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521012A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105"/>
            </w:pPr>
            <w:r>
              <w:rPr>
                <w:rFonts w:hint="eastAsia" w:ascii="宋体" w:hAnsi="宋体" w:eastAsia="宋体" w:cs="宋体"/>
                <w:color w:val="000000"/>
                <w:sz w:val="21"/>
                <w:szCs w:val="21"/>
              </w:rPr>
              <w:t>保洁作业时应禁止作业人员捡拾垃圾。</w:t>
            </w:r>
          </w:p>
        </w:tc>
        <w:tc>
          <w:tcPr>
            <w:tcW w:w="203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552C4414">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74" w:right="64"/>
              <w:jc w:val="center"/>
            </w:pPr>
            <w:r>
              <w:rPr>
                <w:rFonts w:hint="eastAsia" w:ascii="宋体" w:hAnsi="宋体" w:eastAsia="宋体" w:cs="宋体"/>
                <w:color w:val="000000"/>
                <w:sz w:val="21"/>
                <w:szCs w:val="21"/>
              </w:rPr>
              <w:t>每发现一次扣 2 分</w:t>
            </w:r>
          </w:p>
        </w:tc>
      </w:tr>
      <w:tr w14:paraId="32C96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blCellSpacing w:w="0" w:type="dxa"/>
        </w:trPr>
        <w:tc>
          <w:tcPr>
            <w:tcW w:w="86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5AD4170F">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193" w:right="186"/>
              <w:jc w:val="center"/>
            </w:pPr>
            <w:r>
              <w:rPr>
                <w:rFonts w:hint="eastAsia" w:ascii="宋体" w:hAnsi="宋体" w:eastAsia="宋体" w:cs="宋体"/>
                <w:color w:val="000000"/>
                <w:sz w:val="21"/>
                <w:szCs w:val="21"/>
              </w:rPr>
              <w:t>11</w:t>
            </w:r>
          </w:p>
        </w:tc>
        <w:tc>
          <w:tcPr>
            <w:tcW w:w="6662"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2BB61F0E">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105"/>
            </w:pPr>
            <w:r>
              <w:rPr>
                <w:rFonts w:hint="eastAsia" w:ascii="宋体" w:hAnsi="宋体" w:eastAsia="宋体" w:cs="宋体"/>
                <w:color w:val="000000"/>
                <w:sz w:val="21"/>
                <w:szCs w:val="21"/>
              </w:rPr>
              <w:t>保洁时间内道路各路段内的垃圾桶周边暴露垃圾应及时清扫入桶。</w:t>
            </w:r>
          </w:p>
        </w:tc>
        <w:tc>
          <w:tcPr>
            <w:tcW w:w="203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2B7D45F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74" w:right="64"/>
              <w:jc w:val="center"/>
            </w:pPr>
            <w:r>
              <w:rPr>
                <w:rFonts w:hint="eastAsia" w:ascii="宋体" w:hAnsi="宋体" w:eastAsia="宋体" w:cs="宋体"/>
                <w:color w:val="000000"/>
                <w:sz w:val="21"/>
                <w:szCs w:val="21"/>
              </w:rPr>
              <w:t>每发现一次扣 3 分</w:t>
            </w:r>
          </w:p>
        </w:tc>
      </w:tr>
      <w:tr w14:paraId="701F9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blCellSpacing w:w="0" w:type="dxa"/>
        </w:trPr>
        <w:tc>
          <w:tcPr>
            <w:tcW w:w="86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43786A71">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193" w:right="186"/>
              <w:jc w:val="center"/>
            </w:pPr>
            <w:r>
              <w:rPr>
                <w:rFonts w:hint="eastAsia" w:ascii="宋体" w:hAnsi="宋体" w:eastAsia="宋体" w:cs="宋体"/>
                <w:color w:val="000000"/>
                <w:sz w:val="21"/>
                <w:szCs w:val="21"/>
              </w:rPr>
              <w:t>12</w:t>
            </w:r>
          </w:p>
        </w:tc>
        <w:tc>
          <w:tcPr>
            <w:tcW w:w="6662"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14834AFE">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105"/>
            </w:pPr>
            <w:r>
              <w:rPr>
                <w:rFonts w:hint="eastAsia" w:ascii="宋体" w:hAnsi="宋体" w:eastAsia="宋体" w:cs="宋体"/>
                <w:color w:val="000000"/>
                <w:sz w:val="21"/>
                <w:szCs w:val="21"/>
              </w:rPr>
              <w:t>小区居民楼，无杂物乱堆，无撕拉乱晒，无小广告。</w:t>
            </w:r>
          </w:p>
        </w:tc>
        <w:tc>
          <w:tcPr>
            <w:tcW w:w="203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7350ADF7">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74" w:right="64"/>
              <w:jc w:val="center"/>
            </w:pPr>
            <w:r>
              <w:rPr>
                <w:rFonts w:hint="eastAsia" w:ascii="宋体" w:hAnsi="宋体" w:eastAsia="宋体" w:cs="宋体"/>
                <w:color w:val="000000"/>
                <w:sz w:val="21"/>
                <w:szCs w:val="21"/>
              </w:rPr>
              <w:t>每发现一次扣 1 分</w:t>
            </w:r>
          </w:p>
        </w:tc>
      </w:tr>
      <w:tr w14:paraId="1C52D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blCellSpacing w:w="0" w:type="dxa"/>
        </w:trPr>
        <w:tc>
          <w:tcPr>
            <w:tcW w:w="86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59CD700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193" w:right="186"/>
              <w:jc w:val="center"/>
            </w:pPr>
            <w:r>
              <w:rPr>
                <w:rFonts w:hint="eastAsia" w:ascii="宋体" w:hAnsi="宋体" w:eastAsia="宋体" w:cs="宋体"/>
                <w:color w:val="000000"/>
                <w:sz w:val="21"/>
                <w:szCs w:val="21"/>
              </w:rPr>
              <w:t>13</w:t>
            </w:r>
          </w:p>
        </w:tc>
        <w:tc>
          <w:tcPr>
            <w:tcW w:w="6662"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035E1214">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105"/>
            </w:pPr>
            <w:r>
              <w:rPr>
                <w:rFonts w:hint="eastAsia" w:ascii="宋体" w:hAnsi="宋体" w:eastAsia="宋体" w:cs="宋体"/>
                <w:color w:val="000000"/>
                <w:sz w:val="21"/>
                <w:szCs w:val="21"/>
              </w:rPr>
              <w:t>小区院内和巷道内，无毁绿种菜、无污水脏乱。</w:t>
            </w:r>
          </w:p>
        </w:tc>
        <w:tc>
          <w:tcPr>
            <w:tcW w:w="2033" w:type="dxa"/>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0A6AA6C0">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73" w:beforeAutospacing="0" w:after="0" w:afterAutospacing="0"/>
              <w:ind w:left="74" w:right="64"/>
              <w:jc w:val="center"/>
            </w:pPr>
            <w:r>
              <w:rPr>
                <w:rFonts w:hint="eastAsia" w:ascii="宋体" w:hAnsi="宋体" w:eastAsia="宋体" w:cs="宋体"/>
                <w:color w:val="000000"/>
                <w:sz w:val="21"/>
                <w:szCs w:val="21"/>
              </w:rPr>
              <w:t>每发现一次扣 1 分</w:t>
            </w:r>
          </w:p>
        </w:tc>
      </w:tr>
    </w:tbl>
    <w:p w14:paraId="17E0351C">
      <w:pPr>
        <w:spacing w:line="500" w:lineRule="exact"/>
        <w:ind w:firstLine="1760"/>
        <w:rPr>
          <w:rFonts w:hint="eastAsia" w:eastAsia="黑体"/>
          <w:color w:val="auto"/>
          <w:sz w:val="44"/>
          <w:szCs w:val="44"/>
        </w:rPr>
      </w:pPr>
    </w:p>
    <w:p w14:paraId="7EC77F01">
      <w:pPr>
        <w:spacing w:line="500" w:lineRule="exact"/>
        <w:ind w:firstLine="1760"/>
        <w:rPr>
          <w:rFonts w:hint="eastAsia" w:eastAsia="黑体"/>
          <w:color w:val="auto"/>
          <w:sz w:val="44"/>
          <w:szCs w:val="44"/>
        </w:rPr>
      </w:pPr>
    </w:p>
    <w:p w14:paraId="708106FE">
      <w:pPr>
        <w:spacing w:line="500" w:lineRule="exact"/>
        <w:ind w:firstLine="1760"/>
        <w:rPr>
          <w:rFonts w:hint="eastAsia" w:eastAsia="黑体"/>
          <w:color w:val="auto"/>
          <w:sz w:val="44"/>
          <w:szCs w:val="44"/>
        </w:rPr>
      </w:pPr>
    </w:p>
    <w:p w14:paraId="6935F164">
      <w:pPr>
        <w:spacing w:line="500" w:lineRule="exact"/>
        <w:ind w:firstLine="1760"/>
        <w:rPr>
          <w:rFonts w:hint="eastAsia" w:eastAsia="黑体"/>
          <w:color w:val="auto"/>
          <w:sz w:val="44"/>
          <w:szCs w:val="44"/>
        </w:rPr>
      </w:pPr>
    </w:p>
    <w:p w14:paraId="718ED4CB">
      <w:pPr>
        <w:spacing w:line="500" w:lineRule="exact"/>
        <w:ind w:firstLine="1760"/>
        <w:rPr>
          <w:rFonts w:hint="eastAsia" w:eastAsia="黑体"/>
          <w:color w:val="auto"/>
          <w:sz w:val="44"/>
          <w:szCs w:val="44"/>
        </w:rPr>
      </w:pPr>
    </w:p>
    <w:p w14:paraId="10BDCC2B">
      <w:pPr>
        <w:spacing w:line="500" w:lineRule="exact"/>
        <w:ind w:firstLine="1760"/>
        <w:rPr>
          <w:rFonts w:eastAsia="仿宋_GB2312"/>
          <w:b/>
          <w:color w:val="auto"/>
          <w:sz w:val="28"/>
          <w:szCs w:val="22"/>
          <w:highlight w:val="white"/>
        </w:rPr>
      </w:pPr>
      <w:r>
        <w:rPr>
          <w:rFonts w:hint="eastAsia" w:eastAsia="黑体"/>
          <w:color w:val="auto"/>
          <w:sz w:val="44"/>
          <w:szCs w:val="44"/>
        </w:rPr>
        <w:t>第五章   评标方法与评标标准</w:t>
      </w:r>
    </w:p>
    <w:p w14:paraId="34E23FFB">
      <w:pPr>
        <w:spacing w:line="500" w:lineRule="exact"/>
        <w:rPr>
          <w:rFonts w:eastAsia="仿宋_GB2312"/>
          <w:b/>
          <w:color w:val="auto"/>
          <w:sz w:val="28"/>
          <w:szCs w:val="22"/>
          <w:highlight w:val="white"/>
        </w:rPr>
      </w:pPr>
    </w:p>
    <w:p w14:paraId="6DD1C12F">
      <w:pPr>
        <w:spacing w:line="500" w:lineRule="exact"/>
        <w:rPr>
          <w:color w:val="auto"/>
          <w:sz w:val="24"/>
          <w:highlight w:val="white"/>
        </w:rPr>
      </w:pPr>
      <w:r>
        <w:rPr>
          <w:rFonts w:hint="eastAsia" w:eastAsia="仿宋_GB2312"/>
          <w:b/>
          <w:color w:val="auto"/>
          <w:sz w:val="28"/>
          <w:szCs w:val="22"/>
          <w:highlight w:val="white"/>
        </w:rPr>
        <w:t>一、资格审查。</w:t>
      </w:r>
      <w:r>
        <w:rPr>
          <w:rFonts w:hint="eastAsia"/>
          <w:color w:val="auto"/>
          <w:sz w:val="24"/>
          <w:highlight w:val="white"/>
        </w:rPr>
        <w:t>资格审查人员按照下列指标对各投标人的资格进行审查，未通过审查的为无效标，不参与评标。</w:t>
      </w:r>
    </w:p>
    <w:tbl>
      <w:tblPr>
        <w:tblStyle w:val="37"/>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491"/>
        <w:gridCol w:w="4492"/>
      </w:tblGrid>
      <w:tr w14:paraId="13A15FC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84" w:type="dxa"/>
            <w:tcBorders>
              <w:top w:val="single" w:color="000000" w:sz="6" w:space="0"/>
              <w:left w:val="single" w:color="000000" w:sz="6" w:space="0"/>
              <w:bottom w:val="single" w:color="000000" w:sz="6" w:space="0"/>
              <w:right w:val="single" w:color="000000" w:sz="6" w:space="0"/>
            </w:tcBorders>
            <w:noWrap w:val="0"/>
            <w:vAlign w:val="center"/>
          </w:tcPr>
          <w:p w14:paraId="08254320">
            <w:pPr>
              <w:spacing w:line="500" w:lineRule="exact"/>
              <w:rPr>
                <w:color w:val="auto"/>
                <w:sz w:val="24"/>
                <w:highlight w:val="white"/>
              </w:rPr>
            </w:pPr>
            <w:r>
              <w:rPr>
                <w:color w:val="auto"/>
                <w:sz w:val="24"/>
                <w:highlight w:val="white"/>
              </w:rPr>
              <w:t>资格审查因素</w:t>
            </w:r>
          </w:p>
        </w:tc>
        <w:tc>
          <w:tcPr>
            <w:tcW w:w="4485" w:type="dxa"/>
            <w:tcBorders>
              <w:top w:val="single" w:color="000000" w:sz="6" w:space="0"/>
              <w:left w:val="single" w:color="000000" w:sz="6" w:space="0"/>
              <w:bottom w:val="single" w:color="000000" w:sz="6" w:space="0"/>
              <w:right w:val="single" w:color="000000" w:sz="6" w:space="0"/>
            </w:tcBorders>
            <w:noWrap w:val="0"/>
            <w:vAlign w:val="center"/>
          </w:tcPr>
          <w:p w14:paraId="454E5974">
            <w:pPr>
              <w:spacing w:line="500" w:lineRule="exact"/>
              <w:rPr>
                <w:color w:val="auto"/>
                <w:sz w:val="24"/>
                <w:highlight w:val="white"/>
              </w:rPr>
            </w:pPr>
            <w:r>
              <w:rPr>
                <w:color w:val="auto"/>
                <w:sz w:val="24"/>
                <w:highlight w:val="white"/>
              </w:rPr>
              <w:t>审查标准</w:t>
            </w:r>
          </w:p>
        </w:tc>
      </w:tr>
      <w:tr w14:paraId="74E8716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84" w:type="dxa"/>
            <w:tcBorders>
              <w:top w:val="single" w:color="000000" w:sz="6" w:space="0"/>
              <w:left w:val="single" w:color="000000" w:sz="6" w:space="0"/>
              <w:bottom w:val="single" w:color="000000" w:sz="6" w:space="0"/>
              <w:right w:val="single" w:color="000000" w:sz="6" w:space="0"/>
            </w:tcBorders>
            <w:noWrap w:val="0"/>
            <w:vAlign w:val="center"/>
          </w:tcPr>
          <w:p w14:paraId="2034E027">
            <w:pPr>
              <w:spacing w:line="500" w:lineRule="exact"/>
              <w:rPr>
                <w:color w:val="auto"/>
                <w:sz w:val="24"/>
                <w:highlight w:val="white"/>
              </w:rPr>
            </w:pPr>
            <w:r>
              <w:rPr>
                <w:color w:val="auto"/>
                <w:sz w:val="24"/>
                <w:highlight w:val="white"/>
              </w:rPr>
              <w:t>投标声明及承诺函</w:t>
            </w:r>
          </w:p>
        </w:tc>
        <w:tc>
          <w:tcPr>
            <w:tcW w:w="4485" w:type="dxa"/>
            <w:tcBorders>
              <w:top w:val="single" w:color="000000" w:sz="6" w:space="0"/>
              <w:left w:val="single" w:color="000000" w:sz="6" w:space="0"/>
              <w:bottom w:val="single" w:color="000000" w:sz="6" w:space="0"/>
              <w:right w:val="single" w:color="000000" w:sz="6" w:space="0"/>
            </w:tcBorders>
            <w:noWrap w:val="0"/>
            <w:vAlign w:val="center"/>
          </w:tcPr>
          <w:p w14:paraId="0234B1E9">
            <w:pPr>
              <w:spacing w:line="500" w:lineRule="exact"/>
              <w:rPr>
                <w:color w:val="auto"/>
                <w:sz w:val="24"/>
                <w:highlight w:val="white"/>
              </w:rPr>
            </w:pPr>
            <w:r>
              <w:rPr>
                <w:color w:val="auto"/>
                <w:sz w:val="24"/>
                <w:highlight w:val="white"/>
              </w:rPr>
              <w:t>符合招标文件要求</w:t>
            </w:r>
          </w:p>
        </w:tc>
      </w:tr>
      <w:tr w14:paraId="19AC6DE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84" w:type="dxa"/>
            <w:tcBorders>
              <w:top w:val="single" w:color="000000" w:sz="6" w:space="0"/>
              <w:left w:val="single" w:color="000000" w:sz="6" w:space="0"/>
              <w:bottom w:val="single" w:color="000000" w:sz="6" w:space="0"/>
              <w:right w:val="single" w:color="000000" w:sz="6" w:space="0"/>
            </w:tcBorders>
            <w:noWrap w:val="0"/>
            <w:vAlign w:val="center"/>
          </w:tcPr>
          <w:p w14:paraId="1189A596">
            <w:pPr>
              <w:spacing w:line="500" w:lineRule="exact"/>
              <w:rPr>
                <w:color w:val="auto"/>
                <w:sz w:val="24"/>
                <w:highlight w:val="white"/>
              </w:rPr>
            </w:pPr>
            <w:r>
              <w:rPr>
                <w:color w:val="auto"/>
                <w:sz w:val="24"/>
                <w:highlight w:val="white"/>
              </w:rPr>
              <w:t>信用信息</w:t>
            </w:r>
          </w:p>
        </w:tc>
        <w:tc>
          <w:tcPr>
            <w:tcW w:w="4485" w:type="dxa"/>
            <w:tcBorders>
              <w:top w:val="single" w:color="000000" w:sz="6" w:space="0"/>
              <w:left w:val="single" w:color="000000" w:sz="6" w:space="0"/>
              <w:bottom w:val="single" w:color="000000" w:sz="6" w:space="0"/>
              <w:right w:val="single" w:color="000000" w:sz="6" w:space="0"/>
            </w:tcBorders>
            <w:noWrap w:val="0"/>
            <w:vAlign w:val="center"/>
          </w:tcPr>
          <w:p w14:paraId="26562B94">
            <w:pPr>
              <w:spacing w:line="500" w:lineRule="exact"/>
              <w:rPr>
                <w:color w:val="auto"/>
                <w:sz w:val="24"/>
                <w:highlight w:val="white"/>
              </w:rPr>
            </w:pPr>
            <w:r>
              <w:rPr>
                <w:color w:val="auto"/>
                <w:sz w:val="24"/>
                <w:highlight w:val="white"/>
              </w:rPr>
              <w:t>符合招标文件要求</w:t>
            </w:r>
          </w:p>
        </w:tc>
      </w:tr>
      <w:tr w14:paraId="6CA0D39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84" w:type="dxa"/>
            <w:tcBorders>
              <w:top w:val="single" w:color="000000" w:sz="6" w:space="0"/>
              <w:left w:val="single" w:color="000000" w:sz="6" w:space="0"/>
              <w:bottom w:val="single" w:color="000000" w:sz="6" w:space="0"/>
              <w:right w:val="single" w:color="000000" w:sz="6" w:space="0"/>
            </w:tcBorders>
            <w:noWrap w:val="0"/>
            <w:vAlign w:val="center"/>
          </w:tcPr>
          <w:p w14:paraId="549CB521">
            <w:pPr>
              <w:spacing w:line="500" w:lineRule="exact"/>
              <w:rPr>
                <w:color w:val="auto"/>
                <w:sz w:val="24"/>
                <w:highlight w:val="white"/>
              </w:rPr>
            </w:pPr>
            <w:r>
              <w:rPr>
                <w:color w:val="auto"/>
                <w:sz w:val="24"/>
                <w:highlight w:val="white"/>
              </w:rPr>
              <w:t>联合体投标</w:t>
            </w:r>
          </w:p>
        </w:tc>
        <w:tc>
          <w:tcPr>
            <w:tcW w:w="4485" w:type="dxa"/>
            <w:tcBorders>
              <w:top w:val="single" w:color="000000" w:sz="6" w:space="0"/>
              <w:left w:val="single" w:color="000000" w:sz="6" w:space="0"/>
              <w:bottom w:val="single" w:color="000000" w:sz="6" w:space="0"/>
              <w:right w:val="single" w:color="000000" w:sz="6" w:space="0"/>
            </w:tcBorders>
            <w:noWrap w:val="0"/>
            <w:vAlign w:val="center"/>
          </w:tcPr>
          <w:p w14:paraId="0E54A7BC">
            <w:pPr>
              <w:spacing w:line="500" w:lineRule="exact"/>
              <w:rPr>
                <w:color w:val="auto"/>
                <w:sz w:val="24"/>
                <w:highlight w:val="white"/>
              </w:rPr>
            </w:pPr>
            <w:r>
              <w:rPr>
                <w:rFonts w:hint="eastAsia"/>
                <w:color w:val="auto"/>
                <w:sz w:val="24"/>
                <w:highlight w:val="white"/>
              </w:rPr>
              <w:t>不</w:t>
            </w:r>
            <w:r>
              <w:rPr>
                <w:color w:val="auto"/>
                <w:sz w:val="24"/>
                <w:highlight w:val="white"/>
              </w:rPr>
              <w:t>接受联合体投标</w:t>
            </w:r>
          </w:p>
        </w:tc>
      </w:tr>
      <w:tr w14:paraId="2C61D4A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35" w:hRule="atLeast"/>
        </w:trPr>
        <w:tc>
          <w:tcPr>
            <w:tcW w:w="4484" w:type="dxa"/>
            <w:tcBorders>
              <w:top w:val="single" w:color="000000" w:sz="6" w:space="0"/>
              <w:left w:val="single" w:color="000000" w:sz="6" w:space="0"/>
              <w:bottom w:val="single" w:color="000000" w:sz="6" w:space="0"/>
              <w:right w:val="single" w:color="000000" w:sz="6" w:space="0"/>
            </w:tcBorders>
            <w:noWrap w:val="0"/>
            <w:vAlign w:val="center"/>
          </w:tcPr>
          <w:p w14:paraId="6E47D31B">
            <w:pPr>
              <w:spacing w:line="320" w:lineRule="exact"/>
              <w:rPr>
                <w:rFonts w:ascii="宋体" w:hAnsi="宋体"/>
                <w:color w:val="auto"/>
                <w:sz w:val="24"/>
                <w:szCs w:val="24"/>
                <w:highlight w:val="white"/>
              </w:rPr>
            </w:pPr>
            <w:r>
              <w:rPr>
                <w:rFonts w:hint="eastAsia" w:ascii="宋体" w:hAnsi="宋体"/>
                <w:color w:val="auto"/>
                <w:sz w:val="24"/>
                <w:szCs w:val="24"/>
                <w:highlight w:val="white"/>
              </w:rPr>
              <w:t>落实政府采购政策需满足的资格要求</w:t>
            </w:r>
          </w:p>
        </w:tc>
        <w:tc>
          <w:tcPr>
            <w:tcW w:w="4485" w:type="dxa"/>
            <w:tcBorders>
              <w:top w:val="single" w:color="000000" w:sz="6" w:space="0"/>
              <w:left w:val="single" w:color="000000" w:sz="6" w:space="0"/>
              <w:bottom w:val="single" w:color="000000" w:sz="6" w:space="0"/>
              <w:right w:val="single" w:color="000000" w:sz="6" w:space="0"/>
            </w:tcBorders>
            <w:noWrap w:val="0"/>
            <w:vAlign w:val="center"/>
          </w:tcPr>
          <w:p w14:paraId="173DA0F2">
            <w:pPr>
              <w:spacing w:line="320" w:lineRule="exact"/>
              <w:rPr>
                <w:rFonts w:ascii="宋体" w:hAnsi="宋体"/>
                <w:color w:val="auto"/>
                <w:sz w:val="24"/>
                <w:szCs w:val="24"/>
                <w:highlight w:val="white"/>
              </w:rPr>
            </w:pPr>
            <w:r>
              <w:rPr>
                <w:rFonts w:hint="eastAsia" w:ascii="宋体" w:hAnsi="宋体"/>
                <w:color w:val="auto"/>
                <w:sz w:val="24"/>
                <w:szCs w:val="24"/>
                <w:highlight w:val="white"/>
              </w:rPr>
              <w:t>本项目专门面向中小微企业招标</w:t>
            </w:r>
          </w:p>
        </w:tc>
      </w:tr>
      <w:tr w14:paraId="37097C3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84" w:type="dxa"/>
            <w:tcBorders>
              <w:top w:val="single" w:color="000000" w:sz="6" w:space="0"/>
              <w:left w:val="single" w:color="000000" w:sz="6" w:space="0"/>
              <w:bottom w:val="single" w:color="000000" w:sz="6" w:space="0"/>
              <w:right w:val="single" w:color="000000" w:sz="6" w:space="0"/>
            </w:tcBorders>
            <w:noWrap w:val="0"/>
            <w:vAlign w:val="center"/>
          </w:tcPr>
          <w:p w14:paraId="09770E31">
            <w:pPr>
              <w:spacing w:line="320" w:lineRule="exact"/>
              <w:rPr>
                <w:rFonts w:ascii="宋体" w:hAnsi="宋体"/>
                <w:color w:val="auto"/>
                <w:sz w:val="24"/>
                <w:szCs w:val="24"/>
                <w:highlight w:val="white"/>
              </w:rPr>
            </w:pPr>
            <w:r>
              <w:rPr>
                <w:rFonts w:hint="eastAsia" w:ascii="宋体" w:hAnsi="宋体"/>
                <w:color w:val="auto"/>
                <w:sz w:val="24"/>
                <w:szCs w:val="24"/>
                <w:highlight w:val="white"/>
              </w:rPr>
              <w:t>本项目的特定资格要求</w:t>
            </w:r>
          </w:p>
        </w:tc>
        <w:tc>
          <w:tcPr>
            <w:tcW w:w="4485" w:type="dxa"/>
            <w:tcBorders>
              <w:top w:val="single" w:color="000000" w:sz="6" w:space="0"/>
              <w:left w:val="single" w:color="000000" w:sz="6" w:space="0"/>
              <w:bottom w:val="single" w:color="000000" w:sz="6" w:space="0"/>
              <w:right w:val="single" w:color="000000" w:sz="6" w:space="0"/>
            </w:tcBorders>
            <w:noWrap w:val="0"/>
            <w:vAlign w:val="center"/>
          </w:tcPr>
          <w:p w14:paraId="48EC443A">
            <w:pPr>
              <w:spacing w:line="320" w:lineRule="exact"/>
              <w:rPr>
                <w:rFonts w:ascii="宋体" w:hAnsi="宋体"/>
                <w:color w:val="auto"/>
                <w:sz w:val="24"/>
                <w:szCs w:val="24"/>
                <w:highlight w:val="white"/>
              </w:rPr>
            </w:pPr>
            <w:r>
              <w:rPr>
                <w:rFonts w:hint="eastAsia" w:ascii="宋体" w:hAnsi="宋体"/>
                <w:color w:val="auto"/>
                <w:sz w:val="24"/>
                <w:szCs w:val="24"/>
                <w:highlight w:val="white"/>
                <w:lang w:eastAsia="zh-CN"/>
              </w:rPr>
              <w:t>无</w:t>
            </w:r>
          </w:p>
        </w:tc>
      </w:tr>
      <w:tr w14:paraId="653DFED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84" w:type="dxa"/>
            <w:tcBorders>
              <w:top w:val="single" w:color="000000" w:sz="6" w:space="0"/>
              <w:left w:val="single" w:color="000000" w:sz="6" w:space="0"/>
              <w:bottom w:val="single" w:color="000000" w:sz="6" w:space="0"/>
              <w:right w:val="single" w:color="000000" w:sz="6" w:space="0"/>
            </w:tcBorders>
            <w:noWrap w:val="0"/>
            <w:vAlign w:val="center"/>
          </w:tcPr>
          <w:p w14:paraId="4100EE64">
            <w:pPr>
              <w:spacing w:line="320" w:lineRule="exact"/>
              <w:rPr>
                <w:rFonts w:hint="eastAsia"/>
                <w:color w:val="auto"/>
                <w:sz w:val="24"/>
                <w:highlight w:val="white"/>
                <w:lang w:val="en-US" w:eastAsia="zh-CN"/>
              </w:rPr>
            </w:pPr>
            <w:r>
              <w:rPr>
                <w:rFonts w:hint="eastAsia"/>
                <w:color w:val="auto"/>
                <w:sz w:val="24"/>
                <w:highlight w:val="white"/>
              </w:rPr>
              <w:t>投标代理人(授权委托人)</w:t>
            </w:r>
            <w:r>
              <w:rPr>
                <w:rFonts w:hint="eastAsia"/>
                <w:color w:val="auto"/>
                <w:sz w:val="24"/>
                <w:highlight w:val="white"/>
                <w:lang w:val="en-US" w:eastAsia="zh-CN"/>
              </w:rPr>
              <w:t>要求</w:t>
            </w:r>
          </w:p>
        </w:tc>
        <w:tc>
          <w:tcPr>
            <w:tcW w:w="4485" w:type="dxa"/>
            <w:tcBorders>
              <w:top w:val="single" w:color="000000" w:sz="6" w:space="0"/>
              <w:left w:val="single" w:color="000000" w:sz="6" w:space="0"/>
              <w:bottom w:val="single" w:color="000000" w:sz="6" w:space="0"/>
              <w:right w:val="single" w:color="000000" w:sz="6" w:space="0"/>
            </w:tcBorders>
            <w:noWrap w:val="0"/>
            <w:vAlign w:val="center"/>
          </w:tcPr>
          <w:p w14:paraId="5034493D">
            <w:pPr>
              <w:spacing w:line="320" w:lineRule="exact"/>
              <w:rPr>
                <w:rFonts w:hint="eastAsia"/>
                <w:color w:val="auto"/>
                <w:sz w:val="24"/>
                <w:highlight w:val="white"/>
                <w:lang w:eastAsia="zh-CN"/>
              </w:rPr>
            </w:pPr>
            <w:r>
              <w:rPr>
                <w:color w:val="auto"/>
                <w:sz w:val="24"/>
                <w:highlight w:val="white"/>
              </w:rPr>
              <w:t>符合招标文件要求</w:t>
            </w:r>
          </w:p>
        </w:tc>
      </w:tr>
    </w:tbl>
    <w:p w14:paraId="63C11467">
      <w:pPr>
        <w:spacing w:line="500" w:lineRule="exact"/>
        <w:rPr>
          <w:color w:val="auto"/>
          <w:sz w:val="24"/>
          <w:highlight w:val="white"/>
        </w:rPr>
      </w:pPr>
      <w:r>
        <w:rPr>
          <w:rFonts w:hint="eastAsia" w:eastAsia="仿宋_GB2312"/>
          <w:b/>
          <w:color w:val="auto"/>
          <w:sz w:val="28"/>
          <w:szCs w:val="22"/>
          <w:highlight w:val="white"/>
        </w:rPr>
        <w:t>二、符合性审查。</w:t>
      </w:r>
      <w:r>
        <w:rPr>
          <w:rFonts w:hint="eastAsia"/>
          <w:color w:val="auto"/>
          <w:sz w:val="24"/>
          <w:highlight w:val="white"/>
        </w:rPr>
        <w:t>评标委员会首先按照下列指标对各投标人的投标文件进行符合性审查，未通过审查的为无效标，不再参与评审。</w:t>
      </w:r>
    </w:p>
    <w:tbl>
      <w:tblPr>
        <w:tblStyle w:val="37"/>
        <w:tblW w:w="5016"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497"/>
        <w:gridCol w:w="4501"/>
      </w:tblGrid>
      <w:tr w14:paraId="1675BCA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0" w:type="dxa"/>
            <w:tcBorders>
              <w:top w:val="single" w:color="000000" w:sz="6" w:space="0"/>
              <w:left w:val="single" w:color="000000" w:sz="6" w:space="0"/>
              <w:bottom w:val="single" w:color="000000" w:sz="6" w:space="0"/>
              <w:right w:val="single" w:color="000000" w:sz="6" w:space="0"/>
            </w:tcBorders>
            <w:noWrap w:val="0"/>
            <w:vAlign w:val="center"/>
          </w:tcPr>
          <w:p w14:paraId="1446C38B">
            <w:pPr>
              <w:spacing w:line="500" w:lineRule="exact"/>
              <w:rPr>
                <w:color w:val="auto"/>
                <w:sz w:val="24"/>
                <w:highlight w:val="white"/>
              </w:rPr>
            </w:pPr>
            <w:r>
              <w:rPr>
                <w:color w:val="auto"/>
                <w:sz w:val="24"/>
                <w:highlight w:val="white"/>
              </w:rPr>
              <w:t>符合性审查因素</w:t>
            </w:r>
          </w:p>
        </w:tc>
        <w:tc>
          <w:tcPr>
            <w:tcW w:w="4493" w:type="dxa"/>
            <w:tcBorders>
              <w:top w:val="single" w:color="000000" w:sz="6" w:space="0"/>
              <w:left w:val="single" w:color="000000" w:sz="6" w:space="0"/>
              <w:bottom w:val="single" w:color="000000" w:sz="6" w:space="0"/>
              <w:right w:val="single" w:color="000000" w:sz="6" w:space="0"/>
            </w:tcBorders>
            <w:noWrap w:val="0"/>
            <w:vAlign w:val="center"/>
          </w:tcPr>
          <w:p w14:paraId="7796B0E4">
            <w:pPr>
              <w:spacing w:line="500" w:lineRule="exact"/>
              <w:rPr>
                <w:color w:val="auto"/>
                <w:sz w:val="24"/>
                <w:highlight w:val="white"/>
              </w:rPr>
            </w:pPr>
            <w:r>
              <w:rPr>
                <w:color w:val="auto"/>
                <w:sz w:val="24"/>
                <w:highlight w:val="white"/>
              </w:rPr>
              <w:t>审查标准</w:t>
            </w:r>
          </w:p>
        </w:tc>
      </w:tr>
      <w:tr w14:paraId="0B2A5EA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0" w:type="dxa"/>
            <w:tcBorders>
              <w:top w:val="single" w:color="000000" w:sz="6" w:space="0"/>
              <w:left w:val="single" w:color="000000" w:sz="6" w:space="0"/>
              <w:bottom w:val="single" w:color="000000" w:sz="6" w:space="0"/>
              <w:right w:val="single" w:color="000000" w:sz="6" w:space="0"/>
            </w:tcBorders>
            <w:noWrap w:val="0"/>
            <w:vAlign w:val="center"/>
          </w:tcPr>
          <w:p w14:paraId="3B6AC9A7">
            <w:pPr>
              <w:spacing w:line="500" w:lineRule="exact"/>
              <w:rPr>
                <w:color w:val="auto"/>
                <w:sz w:val="24"/>
                <w:highlight w:val="white"/>
              </w:rPr>
            </w:pPr>
            <w:r>
              <w:rPr>
                <w:color w:val="auto"/>
                <w:sz w:val="24"/>
                <w:highlight w:val="white"/>
              </w:rPr>
              <w:t>法定代表人身份证明或授权委托书</w:t>
            </w:r>
          </w:p>
        </w:tc>
        <w:tc>
          <w:tcPr>
            <w:tcW w:w="4493" w:type="dxa"/>
            <w:tcBorders>
              <w:top w:val="single" w:color="000000" w:sz="6" w:space="0"/>
              <w:left w:val="single" w:color="000000" w:sz="6" w:space="0"/>
              <w:bottom w:val="single" w:color="000000" w:sz="6" w:space="0"/>
              <w:right w:val="single" w:color="000000" w:sz="6" w:space="0"/>
            </w:tcBorders>
            <w:noWrap w:val="0"/>
            <w:vAlign w:val="center"/>
          </w:tcPr>
          <w:p w14:paraId="7BC7FC99">
            <w:pPr>
              <w:spacing w:line="500" w:lineRule="exact"/>
              <w:rPr>
                <w:color w:val="auto"/>
                <w:sz w:val="24"/>
                <w:highlight w:val="white"/>
              </w:rPr>
            </w:pPr>
            <w:r>
              <w:rPr>
                <w:color w:val="auto"/>
                <w:sz w:val="24"/>
                <w:highlight w:val="white"/>
              </w:rPr>
              <w:t>符合招标文件要求</w:t>
            </w:r>
          </w:p>
        </w:tc>
      </w:tr>
      <w:tr w14:paraId="7DB7715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0" w:type="dxa"/>
            <w:tcBorders>
              <w:top w:val="single" w:color="000000" w:sz="6" w:space="0"/>
              <w:left w:val="single" w:color="000000" w:sz="6" w:space="0"/>
              <w:bottom w:val="single" w:color="000000" w:sz="6" w:space="0"/>
              <w:right w:val="single" w:color="000000" w:sz="6" w:space="0"/>
            </w:tcBorders>
            <w:noWrap w:val="0"/>
            <w:vAlign w:val="center"/>
          </w:tcPr>
          <w:p w14:paraId="32EFB49F">
            <w:pPr>
              <w:spacing w:line="500" w:lineRule="exact"/>
              <w:rPr>
                <w:color w:val="auto"/>
                <w:sz w:val="24"/>
                <w:highlight w:val="white"/>
              </w:rPr>
            </w:pPr>
            <w:r>
              <w:rPr>
                <w:color w:val="auto"/>
                <w:sz w:val="24"/>
                <w:highlight w:val="white"/>
              </w:rPr>
              <w:t>技术标准和要求</w:t>
            </w:r>
          </w:p>
        </w:tc>
        <w:tc>
          <w:tcPr>
            <w:tcW w:w="4493" w:type="dxa"/>
            <w:tcBorders>
              <w:top w:val="single" w:color="000000" w:sz="6" w:space="0"/>
              <w:left w:val="single" w:color="000000" w:sz="6" w:space="0"/>
              <w:bottom w:val="single" w:color="000000" w:sz="6" w:space="0"/>
              <w:right w:val="single" w:color="000000" w:sz="6" w:space="0"/>
            </w:tcBorders>
            <w:noWrap w:val="0"/>
            <w:vAlign w:val="center"/>
          </w:tcPr>
          <w:p w14:paraId="73C4E52D">
            <w:pPr>
              <w:spacing w:line="500" w:lineRule="exact"/>
              <w:rPr>
                <w:color w:val="auto"/>
                <w:sz w:val="24"/>
                <w:highlight w:val="white"/>
              </w:rPr>
            </w:pPr>
            <w:r>
              <w:rPr>
                <w:color w:val="auto"/>
                <w:sz w:val="24"/>
                <w:highlight w:val="white"/>
              </w:rPr>
              <w:t>符合招标文件要求</w:t>
            </w:r>
          </w:p>
        </w:tc>
      </w:tr>
      <w:tr w14:paraId="735C985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0" w:type="dxa"/>
            <w:tcBorders>
              <w:top w:val="single" w:color="000000" w:sz="6" w:space="0"/>
              <w:left w:val="single" w:color="000000" w:sz="6" w:space="0"/>
              <w:bottom w:val="single" w:color="000000" w:sz="6" w:space="0"/>
              <w:right w:val="single" w:color="000000" w:sz="6" w:space="0"/>
            </w:tcBorders>
            <w:noWrap w:val="0"/>
            <w:vAlign w:val="center"/>
          </w:tcPr>
          <w:p w14:paraId="6E739A22">
            <w:pPr>
              <w:spacing w:line="500" w:lineRule="exact"/>
              <w:rPr>
                <w:color w:val="auto"/>
                <w:sz w:val="24"/>
                <w:highlight w:val="white"/>
              </w:rPr>
            </w:pPr>
            <w:r>
              <w:rPr>
                <w:color w:val="auto"/>
                <w:sz w:val="24"/>
                <w:highlight w:val="white"/>
              </w:rPr>
              <w:t>其他</w:t>
            </w:r>
          </w:p>
        </w:tc>
        <w:tc>
          <w:tcPr>
            <w:tcW w:w="4493" w:type="dxa"/>
            <w:tcBorders>
              <w:top w:val="single" w:color="000000" w:sz="6" w:space="0"/>
              <w:left w:val="single" w:color="000000" w:sz="6" w:space="0"/>
              <w:bottom w:val="single" w:color="000000" w:sz="6" w:space="0"/>
              <w:right w:val="single" w:color="000000" w:sz="6" w:space="0"/>
            </w:tcBorders>
            <w:noWrap w:val="0"/>
            <w:vAlign w:val="center"/>
          </w:tcPr>
          <w:p w14:paraId="0D6B18C0">
            <w:pPr>
              <w:spacing w:line="500" w:lineRule="exact"/>
              <w:rPr>
                <w:color w:val="auto"/>
                <w:sz w:val="24"/>
                <w:highlight w:val="white"/>
              </w:rPr>
            </w:pPr>
            <w:r>
              <w:rPr>
                <w:color w:val="auto"/>
                <w:sz w:val="24"/>
                <w:highlight w:val="white"/>
              </w:rPr>
              <w:t>符合招标文件要求</w:t>
            </w:r>
          </w:p>
        </w:tc>
      </w:tr>
    </w:tbl>
    <w:p w14:paraId="74B30B7E">
      <w:pPr>
        <w:spacing w:line="500" w:lineRule="exact"/>
        <w:rPr>
          <w:rFonts w:eastAsia="仿宋_GB2312"/>
          <w:b/>
          <w:color w:val="auto"/>
          <w:sz w:val="28"/>
          <w:szCs w:val="22"/>
          <w:highlight w:val="white"/>
        </w:rPr>
      </w:pPr>
      <w:r>
        <w:rPr>
          <w:rFonts w:hint="eastAsia" w:eastAsia="仿宋_GB2312"/>
          <w:b/>
          <w:color w:val="auto"/>
          <w:sz w:val="28"/>
          <w:szCs w:val="22"/>
          <w:highlight w:val="white"/>
        </w:rPr>
        <w:t>三、评分办法—综合评分法</w:t>
      </w:r>
    </w:p>
    <w:p w14:paraId="6F9CAB5B">
      <w:pPr>
        <w:spacing w:line="500" w:lineRule="exact"/>
        <w:ind w:firstLine="241"/>
        <w:rPr>
          <w:color w:val="auto"/>
          <w:sz w:val="24"/>
          <w:highlight w:val="white"/>
        </w:rPr>
      </w:pPr>
      <w:r>
        <w:rPr>
          <w:rFonts w:hint="eastAsia" w:eastAsia="仿宋_GB2312"/>
          <w:b/>
          <w:color w:val="auto"/>
          <w:sz w:val="24"/>
          <w:highlight w:val="white"/>
        </w:rPr>
        <w:t>（一）评标办法：</w:t>
      </w:r>
      <w:r>
        <w:rPr>
          <w:rFonts w:hint="eastAsia"/>
          <w:color w:val="auto"/>
          <w:sz w:val="24"/>
          <w:highlight w:val="whit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79C53487">
      <w:pPr>
        <w:spacing w:line="500" w:lineRule="exact"/>
        <w:rPr>
          <w:color w:val="auto"/>
          <w:sz w:val="24"/>
          <w:highlight w:val="white"/>
        </w:rPr>
      </w:pPr>
      <w:r>
        <w:rPr>
          <w:rFonts w:hint="eastAsia"/>
          <w:color w:val="auto"/>
          <w:sz w:val="24"/>
          <w:highlight w:val="white"/>
        </w:rPr>
        <w:t>评标委员会根据评审后投标人排序推荐中标候选人。投标文件满足招标文件全部实质性要求，且评审后排序第一的投标人为第一中标候选人，依次类推。</w:t>
      </w:r>
    </w:p>
    <w:p w14:paraId="0B2B444A">
      <w:pPr>
        <w:spacing w:line="500" w:lineRule="exact"/>
        <w:ind w:firstLine="480"/>
        <w:rPr>
          <w:color w:val="auto"/>
          <w:sz w:val="24"/>
          <w:highlight w:val="white"/>
        </w:rPr>
      </w:pPr>
      <w:r>
        <w:rPr>
          <w:rFonts w:hint="eastAsia"/>
          <w:color w:val="auto"/>
          <w:sz w:val="24"/>
          <w:highlight w:val="white"/>
        </w:rPr>
        <w:t xml:space="preserve">综合评分保留至小数点后两位。 </w:t>
      </w:r>
    </w:p>
    <w:p w14:paraId="2BF11CE1">
      <w:pPr>
        <w:spacing w:line="500" w:lineRule="exact"/>
        <w:ind w:firstLine="482"/>
        <w:jc w:val="left"/>
        <w:rPr>
          <w:rFonts w:eastAsia="仿宋_GB2312"/>
          <w:color w:val="auto"/>
          <w:sz w:val="24"/>
        </w:rPr>
      </w:pPr>
      <w:r>
        <w:rPr>
          <w:rFonts w:hint="eastAsia" w:eastAsia="仿宋_GB2312"/>
          <w:b/>
          <w:color w:val="auto"/>
          <w:sz w:val="24"/>
          <w:highlight w:val="white"/>
        </w:rPr>
        <w:t>（二）详细评审。</w:t>
      </w:r>
      <w:r>
        <w:rPr>
          <w:rFonts w:hint="eastAsia"/>
          <w:color w:val="auto"/>
          <w:sz w:val="24"/>
          <w:highlight w:val="white"/>
        </w:rPr>
        <w:t>评标委员会按照招标文件规定的评分标准，对各投标文件进行详细评审打分。评标委员会组长对各评审专家的打分情况进行复核无误后汇总，形成评审报告。</w:t>
      </w:r>
    </w:p>
    <w:tbl>
      <w:tblPr>
        <w:tblStyle w:val="37"/>
        <w:tblW w:w="5261"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44"/>
        <w:gridCol w:w="1057"/>
        <w:gridCol w:w="865"/>
        <w:gridCol w:w="6265"/>
      </w:tblGrid>
      <w:tr w14:paraId="0ACDE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2299" w:type="dxa"/>
            <w:gridSpan w:val="2"/>
            <w:noWrap w:val="0"/>
            <w:vAlign w:val="center"/>
          </w:tcPr>
          <w:p w14:paraId="5C5E9533">
            <w:pPr>
              <w:widowControl w:val="0"/>
              <w:spacing w:after="0" w:afterAutospacing="0"/>
              <w:jc w:val="center"/>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评审因素</w:t>
            </w:r>
          </w:p>
        </w:tc>
        <w:tc>
          <w:tcPr>
            <w:tcW w:w="864" w:type="dxa"/>
            <w:noWrap w:val="0"/>
            <w:vAlign w:val="center"/>
          </w:tcPr>
          <w:p w14:paraId="08995D86">
            <w:pPr>
              <w:widowControl w:val="0"/>
              <w:spacing w:after="0" w:afterAutospacing="0"/>
              <w:jc w:val="center"/>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分数</w:t>
            </w:r>
          </w:p>
        </w:tc>
        <w:tc>
          <w:tcPr>
            <w:tcW w:w="6259" w:type="dxa"/>
            <w:noWrap w:val="0"/>
            <w:vAlign w:val="center"/>
          </w:tcPr>
          <w:p w14:paraId="00E42CE7">
            <w:pPr>
              <w:widowControl w:val="0"/>
              <w:spacing w:after="0" w:afterAutospacing="0"/>
              <w:jc w:val="center"/>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评审标准</w:t>
            </w:r>
          </w:p>
        </w:tc>
      </w:tr>
      <w:tr w14:paraId="65CAF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243" w:type="dxa"/>
            <w:noWrap w:val="0"/>
            <w:vAlign w:val="center"/>
          </w:tcPr>
          <w:p w14:paraId="415ABDBA">
            <w:pPr>
              <w:widowControl w:val="0"/>
              <w:spacing w:after="0" w:afterAutospacing="0"/>
              <w:jc w:val="left"/>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报价分</w:t>
            </w:r>
          </w:p>
        </w:tc>
        <w:tc>
          <w:tcPr>
            <w:tcW w:w="1056" w:type="dxa"/>
            <w:noWrap w:val="0"/>
            <w:vAlign w:val="center"/>
          </w:tcPr>
          <w:p w14:paraId="63D2F1B2">
            <w:pPr>
              <w:widowControl w:val="0"/>
              <w:spacing w:after="0" w:afterAutospacing="0"/>
              <w:jc w:val="left"/>
              <w:rPr>
                <w:rFonts w:ascii="Times New Roman" w:hAnsi="Times New Roman"/>
                <w:b/>
                <w:bCs/>
                <w:caps w:val="0"/>
                <w:color w:val="000000"/>
                <w:sz w:val="21"/>
                <w:szCs w:val="22"/>
                <w:highlight w:val="none"/>
                <w:lang w:val="en-US" w:eastAsia="zh-CN" w:bidi="ar-SA"/>
              </w:rPr>
            </w:pPr>
            <w:r>
              <w:rPr>
                <w:rFonts w:hint="eastAsia" w:ascii="宋体" w:hAnsi="宋体" w:eastAsia="宋体" w:cs="宋体"/>
                <w:color w:val="000000"/>
                <w:szCs w:val="22"/>
                <w:highlight w:val="none"/>
                <w:rtl w:val="0"/>
                <w:lang w:val="en-US" w:eastAsia="zh-CN"/>
              </w:rPr>
              <w:t>投标报价</w:t>
            </w:r>
          </w:p>
        </w:tc>
        <w:tc>
          <w:tcPr>
            <w:tcW w:w="864" w:type="dxa"/>
            <w:noWrap w:val="0"/>
            <w:vAlign w:val="center"/>
          </w:tcPr>
          <w:p w14:paraId="298E839D">
            <w:pPr>
              <w:widowControl w:val="0"/>
              <w:spacing w:after="0" w:afterAutospacing="0"/>
              <w:jc w:val="left"/>
              <w:rPr>
                <w:rFonts w:ascii="Times New Roman" w:hAnsi="Times New Roman"/>
                <w:b/>
                <w:bCs/>
                <w:caps w:val="0"/>
                <w:color w:val="000000"/>
                <w:sz w:val="21"/>
                <w:szCs w:val="22"/>
                <w:highlight w:val="none"/>
                <w:lang w:val="en-US" w:eastAsia="zh-CN" w:bidi="ar-SA"/>
              </w:rPr>
            </w:pPr>
            <w:r>
              <w:rPr>
                <w:rFonts w:hint="eastAsia" w:cs="Times New Roman"/>
                <w:color w:val="000000"/>
                <w:szCs w:val="22"/>
                <w:highlight w:val="none"/>
                <w:rtl w:val="0"/>
                <w:lang w:val="en-US" w:eastAsia="zh-CN"/>
              </w:rPr>
              <w:t>21</w:t>
            </w:r>
            <w:r>
              <w:rPr>
                <w:rFonts w:hint="eastAsia" w:eastAsia="宋体" w:cs="Times New Roman"/>
                <w:color w:val="000000"/>
                <w:szCs w:val="22"/>
                <w:highlight w:val="none"/>
                <w:rtl w:val="0"/>
                <w:lang w:val="en-US" w:eastAsia="zh-CN"/>
              </w:rPr>
              <w:t>.00分</w:t>
            </w:r>
          </w:p>
        </w:tc>
        <w:tc>
          <w:tcPr>
            <w:tcW w:w="6259" w:type="dxa"/>
            <w:noWrap w:val="0"/>
            <w:vAlign w:val="center"/>
          </w:tcPr>
          <w:p w14:paraId="3E4BC086">
            <w:pPr>
              <w:widowControl w:val="0"/>
              <w:spacing w:after="0" w:afterAutospacing="0"/>
              <w:jc w:val="left"/>
              <w:rPr>
                <w:rFonts w:ascii="Times New Roman" w:hAnsi="Times New Roman"/>
                <w:caps w:val="0"/>
                <w:color w:val="000000"/>
                <w:sz w:val="21"/>
                <w:szCs w:val="22"/>
                <w:highlight w:val="none"/>
                <w:lang w:val="en-US" w:eastAsia="zh-CN" w:bidi="ar-SA"/>
              </w:rPr>
            </w:pPr>
            <w:r>
              <w:rPr>
                <w:rFonts w:hint="eastAsia"/>
                <w:color w:val="000000"/>
                <w:szCs w:val="22"/>
                <w:highlight w:val="none"/>
              </w:rPr>
              <w:t>采用低价优先法计算，即满足招标文件要求且投标价格最低的投标报价为评标基准价，其价格分为满分。其他投标人投标报价得分＝（评标基准价</w:t>
            </w:r>
            <w:r>
              <w:rPr>
                <w:color w:val="000000"/>
                <w:szCs w:val="22"/>
                <w:highlight w:val="none"/>
              </w:rPr>
              <w:t>/</w:t>
            </w:r>
            <w:r>
              <w:rPr>
                <w:rFonts w:hint="eastAsia"/>
                <w:color w:val="000000"/>
                <w:szCs w:val="22"/>
                <w:highlight w:val="none"/>
              </w:rPr>
              <w:t>投标报价）</w:t>
            </w:r>
            <w:r>
              <w:rPr>
                <w:rFonts w:hint="eastAsia" w:eastAsia="宋体" w:cs="Times New Roman"/>
                <w:color w:val="000000"/>
                <w:szCs w:val="22"/>
                <w:highlight w:val="none"/>
              </w:rPr>
              <w:t>*</w:t>
            </w:r>
            <w:r>
              <w:rPr>
                <w:rFonts w:hint="eastAsia" w:cs="Times New Roman"/>
                <w:color w:val="000000"/>
                <w:szCs w:val="22"/>
                <w:highlight w:val="none"/>
                <w:lang w:val="en-US" w:eastAsia="zh-CN"/>
              </w:rPr>
              <w:t>21</w:t>
            </w:r>
            <w:r>
              <w:rPr>
                <w:rFonts w:hint="eastAsia" w:eastAsia="宋体" w:cs="Times New Roman"/>
                <w:color w:val="000000"/>
                <w:szCs w:val="22"/>
                <w:highlight w:val="none"/>
              </w:rPr>
              <w:t>。</w:t>
            </w:r>
          </w:p>
        </w:tc>
      </w:tr>
      <w:tr w14:paraId="65D15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243" w:type="dxa"/>
            <w:vMerge w:val="restart"/>
            <w:noWrap w:val="0"/>
            <w:vAlign w:val="center"/>
          </w:tcPr>
          <w:p w14:paraId="4A34D3F4">
            <w:pPr>
              <w:widowControl w:val="0"/>
              <w:spacing w:after="0" w:afterAutospacing="0"/>
              <w:jc w:val="left"/>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企业经营业绩</w:t>
            </w:r>
          </w:p>
        </w:tc>
        <w:tc>
          <w:tcPr>
            <w:tcW w:w="1056" w:type="dxa"/>
            <w:noWrap w:val="0"/>
            <w:vAlign w:val="center"/>
          </w:tcPr>
          <w:p w14:paraId="111528F4">
            <w:pPr>
              <w:widowControl w:val="0"/>
              <w:spacing w:after="0" w:afterAutospacing="0"/>
              <w:jc w:val="left"/>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企业业绩</w:t>
            </w:r>
          </w:p>
        </w:tc>
        <w:tc>
          <w:tcPr>
            <w:tcW w:w="864" w:type="dxa"/>
            <w:noWrap w:val="0"/>
            <w:vAlign w:val="center"/>
          </w:tcPr>
          <w:p w14:paraId="154A2429">
            <w:pPr>
              <w:widowControl w:val="0"/>
              <w:spacing w:after="0" w:afterAutospacing="0"/>
              <w:jc w:val="left"/>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12</w:t>
            </w:r>
            <w:r>
              <w:rPr>
                <w:rFonts w:ascii="Times New Roman" w:hAnsi="Times New Roman"/>
                <w:caps w:val="0"/>
                <w:color w:val="000000"/>
                <w:sz w:val="21"/>
                <w:szCs w:val="22"/>
                <w:highlight w:val="none"/>
                <w:rtl w:val="0"/>
                <w:lang w:val="en-US" w:eastAsia="zh-CN" w:bidi="ar-SA"/>
              </w:rPr>
              <w:t>.00分</w:t>
            </w:r>
          </w:p>
        </w:tc>
        <w:tc>
          <w:tcPr>
            <w:tcW w:w="6259" w:type="dxa"/>
            <w:noWrap w:val="0"/>
            <w:vAlign w:val="center"/>
          </w:tcPr>
          <w:p w14:paraId="39E17CE7">
            <w:pPr>
              <w:jc w:val="left"/>
              <w:rPr>
                <w:rFonts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投标人自</w:t>
            </w:r>
            <w:r>
              <w:rPr>
                <w:rFonts w:ascii="Calibri" w:hAnsi="Calibri"/>
                <w:color w:val="000000"/>
                <w:sz w:val="21"/>
                <w:szCs w:val="22"/>
                <w:highlight w:val="none"/>
                <w:rtl w:val="0"/>
                <w:lang w:val="en-US" w:eastAsia="zh-CN" w:bidi="ar-SA"/>
              </w:rPr>
              <w:t>202</w:t>
            </w:r>
            <w:r>
              <w:rPr>
                <w:rFonts w:hint="eastAsia" w:ascii="Calibri" w:hAnsi="Calibri"/>
                <w:color w:val="000000"/>
                <w:sz w:val="21"/>
                <w:szCs w:val="22"/>
                <w:highlight w:val="none"/>
                <w:rtl w:val="0"/>
                <w:lang w:val="en-US" w:eastAsia="zh-CN" w:bidi="ar-SA"/>
              </w:rPr>
              <w:t>3</w:t>
            </w:r>
            <w:r>
              <w:rPr>
                <w:rFonts w:ascii="Calibri" w:hAnsi="Calibri"/>
                <w:color w:val="000000"/>
                <w:sz w:val="21"/>
                <w:szCs w:val="22"/>
                <w:highlight w:val="none"/>
                <w:rtl w:val="0"/>
                <w:lang w:val="en-US" w:eastAsia="zh-CN" w:bidi="ar-SA"/>
              </w:rPr>
              <w:t xml:space="preserve"> 年 1 月 1 日（以合同签订日期为准）以来，投标人</w:t>
            </w:r>
            <w:r>
              <w:rPr>
                <w:rFonts w:hint="eastAsia" w:ascii="Calibri" w:hAnsi="Calibri"/>
                <w:color w:val="000000"/>
                <w:sz w:val="21"/>
                <w:szCs w:val="22"/>
                <w:highlight w:val="none"/>
                <w:rtl w:val="0"/>
                <w:lang w:val="en-US" w:eastAsia="zh-CN" w:bidi="ar-SA"/>
              </w:rPr>
              <w:t>承担过类似项目的</w:t>
            </w:r>
            <w:r>
              <w:rPr>
                <w:rFonts w:ascii="Calibri" w:hAnsi="Calibri"/>
                <w:color w:val="000000"/>
                <w:sz w:val="21"/>
                <w:szCs w:val="22"/>
                <w:highlight w:val="none"/>
                <w:rtl w:val="0"/>
                <w:lang w:val="en-US" w:eastAsia="zh-CN" w:bidi="ar-SA"/>
              </w:rPr>
              <w:t xml:space="preserve">，每有一个得 </w:t>
            </w:r>
            <w:r>
              <w:rPr>
                <w:rFonts w:hint="eastAsia" w:ascii="Calibri" w:hAnsi="Calibri"/>
                <w:color w:val="000000"/>
                <w:sz w:val="21"/>
                <w:szCs w:val="22"/>
                <w:highlight w:val="none"/>
                <w:rtl w:val="0"/>
                <w:lang w:val="en-US" w:eastAsia="zh-CN" w:bidi="ar-SA"/>
              </w:rPr>
              <w:t>3</w:t>
            </w:r>
            <w:r>
              <w:rPr>
                <w:rFonts w:ascii="Calibri" w:hAnsi="Calibri"/>
                <w:color w:val="000000"/>
                <w:sz w:val="21"/>
                <w:szCs w:val="22"/>
                <w:highlight w:val="none"/>
                <w:rtl w:val="0"/>
                <w:lang w:val="en-US" w:eastAsia="zh-CN" w:bidi="ar-SA"/>
              </w:rPr>
              <w:t>分，最高</w:t>
            </w:r>
            <w:r>
              <w:rPr>
                <w:rFonts w:hint="eastAsia" w:ascii="Calibri" w:hAnsi="Calibri"/>
                <w:color w:val="000000"/>
                <w:sz w:val="21"/>
                <w:szCs w:val="22"/>
                <w:highlight w:val="none"/>
                <w:rtl w:val="0"/>
                <w:lang w:val="en-US" w:eastAsia="zh-CN" w:bidi="ar-SA"/>
              </w:rPr>
              <w:t>12</w:t>
            </w:r>
            <w:r>
              <w:rPr>
                <w:rFonts w:ascii="Calibri" w:hAnsi="Calibri"/>
                <w:color w:val="000000"/>
                <w:sz w:val="21"/>
                <w:szCs w:val="22"/>
                <w:highlight w:val="none"/>
                <w:rtl w:val="0"/>
                <w:lang w:val="en-US" w:eastAsia="zh-CN" w:bidi="ar-SA"/>
              </w:rPr>
              <w:t>分。</w:t>
            </w:r>
          </w:p>
          <w:p w14:paraId="67C23346">
            <w:pPr>
              <w:jc w:val="left"/>
              <w:rPr>
                <w:rFonts w:hint="eastAsia"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注：1.投标文件中须提供中标通知书、合同原件扫描件，缺一不可。</w:t>
            </w:r>
          </w:p>
          <w:p w14:paraId="5CE6D171">
            <w:pPr>
              <w:jc w:val="left"/>
              <w:rPr>
                <w:rFonts w:hint="eastAsia"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2.合同应能够明确反映合同内容、合同签订时间等主要信息，否则不得分；该业绩不得分。</w:t>
            </w:r>
          </w:p>
          <w:p w14:paraId="72E651A8">
            <w:pPr>
              <w:jc w:val="left"/>
              <w:rPr>
                <w:rFonts w:ascii="Times New Roman" w:hAnsi="Times New Roman"/>
                <w:caps w:val="0"/>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3.与项目负责人业绩不重复计分。</w:t>
            </w:r>
          </w:p>
        </w:tc>
      </w:tr>
      <w:tr w14:paraId="62579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1243" w:type="dxa"/>
            <w:vMerge w:val="restart"/>
            <w:noWrap w:val="0"/>
            <w:vAlign w:val="center"/>
          </w:tcPr>
          <w:p w14:paraId="7C1AAFAA">
            <w:pPr>
              <w:widowControl w:val="0"/>
              <w:spacing w:after="0" w:afterAutospacing="0"/>
              <w:jc w:val="left"/>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项目实施方案</w:t>
            </w:r>
          </w:p>
        </w:tc>
        <w:tc>
          <w:tcPr>
            <w:tcW w:w="1056" w:type="dxa"/>
            <w:noWrap w:val="0"/>
            <w:vAlign w:val="center"/>
          </w:tcPr>
          <w:p w14:paraId="37E836ED">
            <w:pPr>
              <w:widowControl w:val="0"/>
              <w:spacing w:after="0" w:afterAutospacing="0"/>
              <w:jc w:val="left"/>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保洁服务方案</w:t>
            </w:r>
          </w:p>
        </w:tc>
        <w:tc>
          <w:tcPr>
            <w:tcW w:w="864" w:type="dxa"/>
            <w:noWrap w:val="0"/>
            <w:vAlign w:val="center"/>
          </w:tcPr>
          <w:p w14:paraId="05A4B9B2">
            <w:pPr>
              <w:widowControl w:val="0"/>
              <w:spacing w:after="0" w:afterAutospacing="0"/>
              <w:jc w:val="left"/>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10</w:t>
            </w:r>
            <w:r>
              <w:rPr>
                <w:rFonts w:ascii="Times New Roman" w:hAnsi="Times New Roman"/>
                <w:caps w:val="0"/>
                <w:color w:val="000000"/>
                <w:sz w:val="21"/>
                <w:szCs w:val="22"/>
                <w:highlight w:val="none"/>
                <w:rtl w:val="0"/>
                <w:lang w:val="en-US" w:eastAsia="zh-CN" w:bidi="ar-SA"/>
              </w:rPr>
              <w:t>.00分</w:t>
            </w:r>
          </w:p>
        </w:tc>
        <w:tc>
          <w:tcPr>
            <w:tcW w:w="6259" w:type="dxa"/>
            <w:noWrap w:val="0"/>
            <w:vAlign w:val="center"/>
          </w:tcPr>
          <w:p w14:paraId="4FED4C8D">
            <w:pPr>
              <w:widowControl w:val="0"/>
              <w:spacing w:after="0" w:afterAutospacing="0"/>
              <w:jc w:val="left"/>
              <w:rPr>
                <w:rFonts w:ascii="Times New Roman" w:hAnsi="Times New Roman" w:eastAsia="宋体"/>
                <w:caps w:val="0"/>
                <w:color w:val="000000"/>
                <w:sz w:val="21"/>
                <w:szCs w:val="22"/>
                <w:highlight w:val="none"/>
                <w:lang w:val="en-US" w:eastAsia="zh-CN" w:bidi="ar-SA"/>
              </w:rPr>
            </w:pPr>
            <w:r>
              <w:rPr>
                <w:rFonts w:hint="eastAsia" w:ascii="宋体" w:hAnsi="宋体" w:eastAsia="宋体" w:cs="宋体"/>
                <w:color w:val="000000"/>
                <w:szCs w:val="21"/>
                <w:highlight w:val="none"/>
                <w:lang w:val="en-US" w:eastAsia="zh-CN"/>
              </w:rPr>
              <w:t>投标人根据招标文件“第四章、采购需求—六、项目实施方案—（1）保洁服务方案”制定方案，作业人员（清扫、巡检、垃圾收运）与机械作业的优化配置方案、重难点区域的保洁、垃圾清运、其他保洁内容方案[含窨井、雨水口、果壳箱清理以及标志标线（不含护栏）清洗；果壳箱损坏、遗失调换]、服务质量承诺等，方案完整详实，针对本项目进行细化，且优于采购需求的得10分；方案可行、满足采购需求的得7分；方案笼统、不完整、但基本满足采购需求的得4分；没有内容不得分。</w:t>
            </w:r>
          </w:p>
        </w:tc>
      </w:tr>
      <w:tr w14:paraId="32397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1243" w:type="dxa"/>
            <w:vMerge w:val="continue"/>
            <w:noWrap w:val="0"/>
            <w:vAlign w:val="center"/>
          </w:tcPr>
          <w:p w14:paraId="2E1FCBD1">
            <w:pPr>
              <w:widowControl w:val="0"/>
              <w:spacing w:after="0" w:afterAutospacing="0"/>
              <w:jc w:val="left"/>
              <w:rPr>
                <w:rFonts w:ascii="Times New Roman" w:hAnsi="Times New Roman"/>
                <w:caps w:val="0"/>
                <w:color w:val="000000"/>
                <w:sz w:val="21"/>
                <w:szCs w:val="22"/>
                <w:highlight w:val="none"/>
                <w:rtl w:val="0"/>
                <w:lang w:val="en-US" w:eastAsia="zh-CN" w:bidi="ar-SA"/>
              </w:rPr>
            </w:pPr>
          </w:p>
        </w:tc>
        <w:tc>
          <w:tcPr>
            <w:tcW w:w="1056" w:type="dxa"/>
            <w:noWrap w:val="0"/>
            <w:vAlign w:val="center"/>
          </w:tcPr>
          <w:p w14:paraId="2715CB42">
            <w:pPr>
              <w:widowControl w:val="0"/>
              <w:spacing w:after="0" w:afterAutospacing="0"/>
              <w:jc w:val="left"/>
              <w:rPr>
                <w:rFonts w:hint="eastAsia"/>
                <w:caps w:val="0"/>
                <w:color w:val="000000"/>
                <w:sz w:val="21"/>
                <w:szCs w:val="22"/>
                <w:highlight w:val="none"/>
                <w:rtl w:val="0"/>
                <w:lang w:val="en-US" w:eastAsia="zh-CN" w:bidi="ar-SA"/>
              </w:rPr>
            </w:pPr>
            <w:r>
              <w:rPr>
                <w:rFonts w:hint="eastAsia" w:ascii="宋体" w:hAnsi="宋体" w:cs="宋体"/>
                <w:color w:val="000000"/>
                <w:szCs w:val="21"/>
                <w:highlight w:val="none"/>
              </w:rPr>
              <w:t>企业管理制度</w:t>
            </w:r>
          </w:p>
        </w:tc>
        <w:tc>
          <w:tcPr>
            <w:tcW w:w="864" w:type="dxa"/>
            <w:noWrap w:val="0"/>
            <w:vAlign w:val="center"/>
          </w:tcPr>
          <w:p w14:paraId="3D395041">
            <w:pPr>
              <w:widowControl w:val="0"/>
              <w:spacing w:after="0" w:afterAutospacing="0"/>
              <w:jc w:val="left"/>
              <w:rPr>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10.00分</w:t>
            </w:r>
          </w:p>
        </w:tc>
        <w:tc>
          <w:tcPr>
            <w:tcW w:w="6259" w:type="dxa"/>
            <w:noWrap w:val="0"/>
            <w:vAlign w:val="center"/>
          </w:tcPr>
          <w:p w14:paraId="328E12B0">
            <w:pPr>
              <w:widowControl w:val="0"/>
              <w:spacing w:after="0" w:afterAutospacing="0"/>
              <w:jc w:val="left"/>
              <w:rPr>
                <w:rFonts w:hint="eastAsia"/>
                <w:caps w:val="0"/>
                <w:color w:val="000000"/>
                <w:sz w:val="21"/>
                <w:szCs w:val="22"/>
                <w:highlight w:val="none"/>
                <w:lang w:val="en-US" w:eastAsia="zh-CN" w:bidi="ar-SA"/>
              </w:rPr>
            </w:pPr>
            <w:r>
              <w:rPr>
                <w:rFonts w:hint="eastAsia" w:ascii="宋体" w:hAnsi="宋体" w:eastAsia="宋体" w:cs="宋体"/>
                <w:color w:val="000000"/>
                <w:szCs w:val="21"/>
                <w:highlight w:val="none"/>
                <w:lang w:val="en-US" w:eastAsia="zh-CN"/>
              </w:rPr>
              <w:t>投标人</w:t>
            </w:r>
            <w:r>
              <w:rPr>
                <w:rFonts w:hint="eastAsia" w:ascii="宋体" w:hAnsi="宋体" w:eastAsia="宋体" w:cs="宋体"/>
                <w:color w:val="000000"/>
                <w:szCs w:val="21"/>
                <w:highlight w:val="none"/>
                <w:rtl w:val="0"/>
                <w:lang w:val="en-US" w:eastAsia="zh-CN"/>
              </w:rPr>
              <w:t>根据招标文件“第四章、采购需求—六、项目实施方案—（</w:t>
            </w:r>
            <w:r>
              <w:rPr>
                <w:rFonts w:hint="eastAsia" w:ascii="宋体" w:hAnsi="宋体" w:cs="宋体"/>
                <w:color w:val="000000"/>
                <w:szCs w:val="21"/>
                <w:highlight w:val="none"/>
                <w:rtl w:val="0"/>
                <w:lang w:val="en-US" w:eastAsia="zh-CN"/>
              </w:rPr>
              <w:t>2</w:t>
            </w:r>
            <w:r>
              <w:rPr>
                <w:rFonts w:hint="eastAsia" w:ascii="宋体" w:hAnsi="宋体" w:eastAsia="宋体" w:cs="宋体"/>
                <w:color w:val="000000"/>
                <w:szCs w:val="21"/>
                <w:highlight w:val="none"/>
                <w:rtl w:val="0"/>
                <w:lang w:val="en-US" w:eastAsia="zh-CN"/>
              </w:rPr>
              <w:t>）企业管理制度”制</w:t>
            </w:r>
            <w:r>
              <w:rPr>
                <w:rFonts w:hint="eastAsia" w:ascii="宋体" w:hAnsi="宋体" w:eastAsia="宋体" w:cs="宋体"/>
                <w:color w:val="000000"/>
                <w:szCs w:val="21"/>
                <w:highlight w:val="none"/>
                <w:lang w:val="en-US" w:eastAsia="zh-CN"/>
              </w:rPr>
              <w:t>定方案，评标委员会根据投标人提供的</w:t>
            </w:r>
            <w:r>
              <w:rPr>
                <w:rFonts w:hint="eastAsia" w:ascii="宋体" w:hAnsi="宋体" w:eastAsia="宋体" w:cs="宋体"/>
                <w:color w:val="000000"/>
                <w:szCs w:val="21"/>
                <w:highlight w:val="none"/>
                <w:rtl w:val="0"/>
                <w:lang w:val="en-US" w:eastAsia="zh-CN"/>
              </w:rPr>
              <w:t>内部人事管理制度、绩效考核制度、奖惩制度，档案管理制度，消防协管制度等内容进行打分。</w:t>
            </w:r>
            <w:r>
              <w:rPr>
                <w:rFonts w:hint="eastAsia" w:ascii="宋体" w:hAnsi="宋体" w:eastAsia="宋体" w:cs="宋体"/>
                <w:color w:val="000000"/>
                <w:szCs w:val="21"/>
                <w:highlight w:val="none"/>
                <w:lang w:val="en-US" w:eastAsia="zh-CN"/>
              </w:rPr>
              <w:t>内容完整详实、科学合理、可操作性强得10分；内容基本完整、操作性级及合理性一般，有待优化的得7分；内容笼统、不完整的得4分；没有内容不得分。</w:t>
            </w:r>
          </w:p>
        </w:tc>
      </w:tr>
      <w:tr w14:paraId="1D91C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3" w:hRule="atLeast"/>
        </w:trPr>
        <w:tc>
          <w:tcPr>
            <w:tcW w:w="1243" w:type="dxa"/>
            <w:vMerge w:val="continue"/>
            <w:noWrap w:val="0"/>
            <w:vAlign w:val="center"/>
          </w:tcPr>
          <w:p w14:paraId="4C3CD561">
            <w:pPr>
              <w:widowControl w:val="0"/>
              <w:spacing w:after="0" w:afterAutospacing="0"/>
              <w:jc w:val="left"/>
              <w:rPr>
                <w:rFonts w:ascii="Times New Roman" w:hAnsi="Times New Roman"/>
                <w:caps w:val="0"/>
                <w:color w:val="000000"/>
                <w:sz w:val="21"/>
                <w:szCs w:val="22"/>
                <w:highlight w:val="none"/>
                <w:rtl w:val="0"/>
                <w:lang w:val="en-US" w:eastAsia="zh-CN" w:bidi="ar-SA"/>
              </w:rPr>
            </w:pPr>
          </w:p>
        </w:tc>
        <w:tc>
          <w:tcPr>
            <w:tcW w:w="1056" w:type="dxa"/>
            <w:noWrap w:val="0"/>
            <w:vAlign w:val="center"/>
          </w:tcPr>
          <w:p w14:paraId="643037DB">
            <w:pPr>
              <w:widowControl w:val="0"/>
              <w:spacing w:after="0" w:afterAutospacing="0"/>
              <w:jc w:val="left"/>
              <w:rPr>
                <w:rFonts w:hint="eastAsia" w:ascii="宋体" w:hAnsi="宋体" w:cs="宋体"/>
                <w:color w:val="000000"/>
                <w:szCs w:val="21"/>
                <w:highlight w:val="none"/>
              </w:rPr>
            </w:pPr>
            <w:r>
              <w:rPr>
                <w:rFonts w:ascii="Calibri" w:hAnsi="Calibri"/>
                <w:color w:val="000000"/>
                <w:sz w:val="21"/>
                <w:szCs w:val="22"/>
                <w:highlight w:val="none"/>
                <w:rtl w:val="0"/>
                <w:lang w:val="en-US" w:eastAsia="zh-CN" w:bidi="ar-SA"/>
              </w:rPr>
              <w:t>工具、设备及物耗情况</w:t>
            </w:r>
          </w:p>
        </w:tc>
        <w:tc>
          <w:tcPr>
            <w:tcW w:w="864" w:type="dxa"/>
            <w:noWrap w:val="0"/>
            <w:vAlign w:val="center"/>
          </w:tcPr>
          <w:p w14:paraId="4EDBA5C7">
            <w:pPr>
              <w:widowControl w:val="0"/>
              <w:spacing w:after="0" w:afterAutospacing="0"/>
              <w:jc w:val="left"/>
              <w:rPr>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10.00分</w:t>
            </w:r>
          </w:p>
        </w:tc>
        <w:tc>
          <w:tcPr>
            <w:tcW w:w="6259" w:type="dxa"/>
            <w:noWrap w:val="0"/>
            <w:vAlign w:val="center"/>
          </w:tcPr>
          <w:p w14:paraId="3FDEA28E">
            <w:pPr>
              <w:widowControl w:val="0"/>
              <w:spacing w:after="0" w:afterAutospacing="0"/>
              <w:jc w:val="left"/>
              <w:rPr>
                <w:rFonts w:hint="eastAsia" w:ascii="宋体" w:hAnsi="宋体" w:cs="宋体"/>
                <w:color w:val="000000"/>
                <w:szCs w:val="21"/>
                <w:highlight w:val="none"/>
              </w:rPr>
            </w:pPr>
            <w:r>
              <w:rPr>
                <w:rFonts w:hint="eastAsia" w:ascii="Calibri" w:hAnsi="Calibri" w:eastAsia="宋体" w:cs="Times New Roman"/>
                <w:color w:val="000000"/>
                <w:sz w:val="21"/>
                <w:szCs w:val="22"/>
                <w:highlight w:val="none"/>
                <w:rtl w:val="0"/>
                <w:lang w:val="en-US" w:eastAsia="zh-CN" w:bidi="ar-SA"/>
              </w:rPr>
              <w:t>投标人根据招标文件“第四章、采购需求—六、项目实施方案—（</w:t>
            </w:r>
            <w:r>
              <w:rPr>
                <w:rFonts w:hint="eastAsia" w:ascii="Calibri" w:hAnsi="Calibri" w:cs="Times New Roman"/>
                <w:color w:val="000000"/>
                <w:sz w:val="21"/>
                <w:szCs w:val="22"/>
                <w:highlight w:val="none"/>
                <w:rtl w:val="0"/>
                <w:lang w:val="en-US" w:eastAsia="zh-CN" w:bidi="ar-SA"/>
              </w:rPr>
              <w:t>3</w:t>
            </w:r>
            <w:r>
              <w:rPr>
                <w:rFonts w:hint="eastAsia" w:ascii="Calibri" w:hAnsi="Calibri" w:eastAsia="宋体" w:cs="Times New Roman"/>
                <w:color w:val="000000"/>
                <w:sz w:val="21"/>
                <w:szCs w:val="22"/>
                <w:highlight w:val="none"/>
                <w:rtl w:val="0"/>
                <w:lang w:val="en-US" w:eastAsia="zh-CN" w:bidi="ar-SA"/>
              </w:rPr>
              <w:t>）工具、设备及物耗情况”制定方案，评标委员会根据投标人提供的工具、设备及 物耗情况进行打分，包括：配置工具、设备明细表、物耗明细表及具体情况说明等。</w:t>
            </w:r>
            <w:r>
              <w:rPr>
                <w:rFonts w:ascii="Calibri" w:hAnsi="Calibri" w:eastAsia="宋体" w:cs="Times New Roman"/>
                <w:color w:val="000000"/>
                <w:sz w:val="21"/>
                <w:szCs w:val="22"/>
                <w:highlight w:val="none"/>
                <w:rtl w:val="0"/>
                <w:lang w:val="en-US" w:eastAsia="zh-CN" w:bidi="ar-SA"/>
              </w:rPr>
              <w:t>提供的明细表内容完整详细，能够针对本项目的要求而细化制定，</w:t>
            </w:r>
            <w:r>
              <w:rPr>
                <w:rFonts w:hint="eastAsia" w:ascii="Calibri" w:hAnsi="Calibri" w:eastAsia="宋体" w:cs="Times New Roman"/>
                <w:color w:val="000000"/>
                <w:sz w:val="21"/>
                <w:szCs w:val="22"/>
                <w:highlight w:val="none"/>
                <w:rtl w:val="0"/>
                <w:lang w:val="en-US" w:eastAsia="zh-CN" w:bidi="ar-SA"/>
              </w:rPr>
              <w:t>耗材使用科学合理的，完全满足本项目需求的</w:t>
            </w:r>
            <w:r>
              <w:rPr>
                <w:rFonts w:ascii="Calibri" w:hAnsi="Calibri" w:eastAsia="宋体" w:cs="Times New Roman"/>
                <w:color w:val="000000"/>
                <w:sz w:val="21"/>
                <w:szCs w:val="22"/>
                <w:highlight w:val="none"/>
                <w:rtl w:val="0"/>
                <w:lang w:val="en-US" w:eastAsia="zh-CN" w:bidi="ar-SA"/>
              </w:rPr>
              <w:t>得</w:t>
            </w:r>
            <w:r>
              <w:rPr>
                <w:rFonts w:hint="eastAsia" w:ascii="Calibri" w:hAnsi="Calibri" w:eastAsia="宋体" w:cs="Times New Roman"/>
                <w:color w:val="000000"/>
                <w:sz w:val="21"/>
                <w:szCs w:val="22"/>
                <w:highlight w:val="none"/>
                <w:rtl w:val="0"/>
                <w:lang w:val="en-US" w:eastAsia="zh-CN" w:bidi="ar-SA"/>
              </w:rPr>
              <w:t>10</w:t>
            </w:r>
            <w:r>
              <w:rPr>
                <w:rFonts w:ascii="Calibri" w:hAnsi="Calibri" w:eastAsia="宋体" w:cs="Times New Roman"/>
                <w:color w:val="000000"/>
                <w:sz w:val="21"/>
                <w:szCs w:val="22"/>
                <w:highlight w:val="none"/>
                <w:rtl w:val="0"/>
                <w:lang w:val="en-US" w:eastAsia="zh-CN" w:bidi="ar-SA"/>
              </w:rPr>
              <w:t>分；提供的表格、方案内容较完整，</w:t>
            </w:r>
            <w:r>
              <w:rPr>
                <w:rFonts w:hint="eastAsia" w:ascii="Calibri" w:hAnsi="Calibri" w:eastAsia="宋体" w:cs="Times New Roman"/>
                <w:color w:val="000000"/>
                <w:sz w:val="21"/>
                <w:szCs w:val="22"/>
                <w:highlight w:val="none"/>
                <w:rtl w:val="0"/>
                <w:lang w:val="en-US" w:eastAsia="zh-CN" w:bidi="ar-SA"/>
              </w:rPr>
              <w:t>耗材使用合理性</w:t>
            </w:r>
            <w:r>
              <w:rPr>
                <w:rFonts w:ascii="Calibri" w:hAnsi="Calibri" w:eastAsia="宋体" w:cs="Times New Roman"/>
                <w:color w:val="000000"/>
                <w:sz w:val="21"/>
                <w:szCs w:val="22"/>
                <w:highlight w:val="none"/>
                <w:rtl w:val="0"/>
                <w:lang w:val="en-US" w:eastAsia="zh-CN" w:bidi="ar-SA"/>
              </w:rPr>
              <w:t>一般的，</w:t>
            </w:r>
            <w:r>
              <w:rPr>
                <w:rFonts w:hint="eastAsia" w:ascii="Calibri" w:hAnsi="Calibri" w:eastAsia="宋体" w:cs="Times New Roman"/>
                <w:color w:val="000000"/>
                <w:sz w:val="21"/>
                <w:szCs w:val="22"/>
                <w:highlight w:val="none"/>
                <w:rtl w:val="0"/>
                <w:lang w:val="en-US" w:eastAsia="zh-CN" w:bidi="ar-SA"/>
              </w:rPr>
              <w:t>基本满足本项目需求的</w:t>
            </w:r>
            <w:r>
              <w:rPr>
                <w:rFonts w:ascii="Calibri" w:hAnsi="Calibri" w:eastAsia="宋体" w:cs="Times New Roman"/>
                <w:color w:val="000000"/>
                <w:sz w:val="21"/>
                <w:szCs w:val="22"/>
                <w:highlight w:val="none"/>
                <w:rtl w:val="0"/>
                <w:lang w:val="en-US" w:eastAsia="zh-CN" w:bidi="ar-SA"/>
              </w:rPr>
              <w:t>得</w:t>
            </w:r>
            <w:r>
              <w:rPr>
                <w:rFonts w:hint="eastAsia" w:ascii="Calibri" w:hAnsi="Calibri" w:eastAsia="宋体" w:cs="Times New Roman"/>
                <w:color w:val="000000"/>
                <w:sz w:val="21"/>
                <w:szCs w:val="22"/>
                <w:highlight w:val="none"/>
                <w:rtl w:val="0"/>
                <w:lang w:val="en-US" w:eastAsia="zh-CN" w:bidi="ar-SA"/>
              </w:rPr>
              <w:t>7</w:t>
            </w:r>
            <w:r>
              <w:rPr>
                <w:rFonts w:ascii="Calibri" w:hAnsi="Calibri" w:eastAsia="宋体" w:cs="Times New Roman"/>
                <w:color w:val="000000"/>
                <w:sz w:val="21"/>
                <w:szCs w:val="22"/>
                <w:highlight w:val="none"/>
                <w:rtl w:val="0"/>
                <w:lang w:val="en-US" w:eastAsia="zh-CN" w:bidi="ar-SA"/>
              </w:rPr>
              <w:t>分；有对应表格，但内容笼统，没有针对本项目细化制定</w:t>
            </w:r>
            <w:r>
              <w:rPr>
                <w:rFonts w:hint="eastAsia" w:ascii="Calibri" w:hAnsi="Calibri" w:eastAsia="宋体" w:cs="Times New Roman"/>
                <w:color w:val="000000"/>
                <w:sz w:val="21"/>
                <w:szCs w:val="22"/>
                <w:highlight w:val="none"/>
                <w:rtl w:val="0"/>
                <w:lang w:val="en-US" w:eastAsia="zh-CN" w:bidi="ar-SA"/>
              </w:rPr>
              <w:t>的，</w:t>
            </w:r>
            <w:r>
              <w:rPr>
                <w:rFonts w:ascii="Calibri" w:hAnsi="Calibri" w:eastAsia="宋体" w:cs="Times New Roman"/>
                <w:color w:val="000000"/>
                <w:sz w:val="21"/>
                <w:szCs w:val="22"/>
                <w:highlight w:val="none"/>
                <w:rtl w:val="0"/>
                <w:lang w:val="en-US" w:eastAsia="zh-CN" w:bidi="ar-SA"/>
              </w:rPr>
              <w:t>缺乏可行性</w:t>
            </w:r>
            <w:r>
              <w:rPr>
                <w:rFonts w:hint="eastAsia" w:ascii="Calibri" w:hAnsi="Calibri" w:eastAsia="宋体" w:cs="Times New Roman"/>
                <w:color w:val="000000"/>
                <w:sz w:val="21"/>
                <w:szCs w:val="22"/>
                <w:highlight w:val="none"/>
                <w:rtl w:val="0"/>
                <w:lang w:val="en-US" w:eastAsia="zh-CN" w:bidi="ar-SA"/>
              </w:rPr>
              <w:t>的，</w:t>
            </w:r>
            <w:r>
              <w:rPr>
                <w:rFonts w:ascii="Calibri" w:hAnsi="Calibri" w:eastAsia="宋体" w:cs="Times New Roman"/>
                <w:color w:val="000000"/>
                <w:sz w:val="21"/>
                <w:szCs w:val="22"/>
                <w:highlight w:val="none"/>
                <w:rtl w:val="0"/>
                <w:lang w:val="en-US" w:eastAsia="zh-CN" w:bidi="ar-SA"/>
              </w:rPr>
              <w:t>但承诺经过优化可实现的，得</w:t>
            </w:r>
            <w:r>
              <w:rPr>
                <w:rFonts w:hint="eastAsia" w:ascii="Calibri" w:hAnsi="Calibri" w:eastAsia="宋体" w:cs="Times New Roman"/>
                <w:color w:val="000000"/>
                <w:sz w:val="21"/>
                <w:szCs w:val="22"/>
                <w:highlight w:val="none"/>
                <w:rtl w:val="0"/>
                <w:lang w:val="en-US" w:eastAsia="zh-CN" w:bidi="ar-SA"/>
              </w:rPr>
              <w:t>3</w:t>
            </w:r>
            <w:r>
              <w:rPr>
                <w:rFonts w:ascii="Calibri" w:hAnsi="Calibri" w:eastAsia="宋体" w:cs="Times New Roman"/>
                <w:color w:val="000000"/>
                <w:sz w:val="21"/>
                <w:szCs w:val="22"/>
                <w:highlight w:val="none"/>
                <w:rtl w:val="0"/>
                <w:lang w:val="en-US" w:eastAsia="zh-CN" w:bidi="ar-SA"/>
              </w:rPr>
              <w:t>分；没有内容不得分。</w:t>
            </w:r>
          </w:p>
        </w:tc>
      </w:tr>
      <w:tr w14:paraId="40AC5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1243" w:type="dxa"/>
            <w:vMerge w:val="continue"/>
            <w:noWrap w:val="0"/>
            <w:vAlign w:val="center"/>
          </w:tcPr>
          <w:p w14:paraId="4FA1DAE7">
            <w:pPr>
              <w:widowControl w:val="0"/>
              <w:spacing w:after="0" w:afterAutospacing="0"/>
              <w:jc w:val="left"/>
              <w:rPr>
                <w:rFonts w:ascii="Times New Roman" w:hAnsi="Times New Roman"/>
                <w:caps w:val="0"/>
                <w:color w:val="000000"/>
                <w:sz w:val="21"/>
                <w:szCs w:val="22"/>
                <w:highlight w:val="none"/>
                <w:rtl w:val="0"/>
                <w:lang w:val="en-US" w:eastAsia="zh-CN" w:bidi="ar-SA"/>
              </w:rPr>
            </w:pPr>
          </w:p>
        </w:tc>
        <w:tc>
          <w:tcPr>
            <w:tcW w:w="1056" w:type="dxa"/>
            <w:noWrap w:val="0"/>
            <w:vAlign w:val="center"/>
          </w:tcPr>
          <w:p w14:paraId="6EFAC1AD">
            <w:pPr>
              <w:widowControl w:val="0"/>
              <w:spacing w:after="0" w:afterAutospacing="0"/>
              <w:jc w:val="left"/>
              <w:rPr>
                <w:rFonts w:ascii="Calibri" w:hAnsi="Calibri"/>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应急保障方案</w:t>
            </w:r>
          </w:p>
        </w:tc>
        <w:tc>
          <w:tcPr>
            <w:tcW w:w="864" w:type="dxa"/>
            <w:noWrap w:val="0"/>
            <w:vAlign w:val="center"/>
          </w:tcPr>
          <w:p w14:paraId="5B6276E3">
            <w:pPr>
              <w:widowControl w:val="0"/>
              <w:spacing w:after="0" w:afterAutospacing="0"/>
              <w:jc w:val="left"/>
              <w:rPr>
                <w:rFonts w:hint="eastAsia"/>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10</w:t>
            </w:r>
            <w:r>
              <w:rPr>
                <w:rFonts w:ascii="Times New Roman" w:hAnsi="Times New Roman"/>
                <w:caps w:val="0"/>
                <w:color w:val="000000"/>
                <w:sz w:val="21"/>
                <w:szCs w:val="22"/>
                <w:highlight w:val="none"/>
                <w:rtl w:val="0"/>
                <w:lang w:val="en-US" w:eastAsia="zh-CN" w:bidi="ar-SA"/>
              </w:rPr>
              <w:t>.00分</w:t>
            </w:r>
          </w:p>
        </w:tc>
        <w:tc>
          <w:tcPr>
            <w:tcW w:w="6259" w:type="dxa"/>
            <w:noWrap w:val="0"/>
            <w:vAlign w:val="center"/>
          </w:tcPr>
          <w:p w14:paraId="6F6EA55C">
            <w:pPr>
              <w:widowControl w:val="0"/>
              <w:spacing w:after="0" w:afterAutospacing="0"/>
              <w:jc w:val="left"/>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投标人根据招标文件“第四章、采购需求—六、项目实施方案—（4）应急保障方案”制定方案，评标委员会根据投标人提供的应急保障方案进行打分，方案完整、细化的、可操作性强的得10分；方案较为简单、可操作性一般、细节待完善的得7分；方案笼统、不完整</w:t>
            </w:r>
            <w:r>
              <w:rPr>
                <w:rFonts w:hint="eastAsia"/>
                <w:caps w:val="0"/>
                <w:color w:val="000000"/>
                <w:sz w:val="21"/>
                <w:szCs w:val="22"/>
                <w:highlight w:val="none"/>
                <w:rtl w:val="0"/>
                <w:lang w:val="en-US" w:eastAsia="zh-CN" w:bidi="ar-SA"/>
              </w:rPr>
              <w:t>、未细化的，但</w:t>
            </w:r>
            <w:r>
              <w:rPr>
                <w:rFonts w:ascii="Calibri" w:hAnsi="Calibri"/>
                <w:color w:val="000000"/>
                <w:sz w:val="21"/>
                <w:szCs w:val="22"/>
                <w:highlight w:val="none"/>
                <w:rtl w:val="0"/>
                <w:lang w:val="en-US" w:eastAsia="zh-CN" w:bidi="ar-SA"/>
              </w:rPr>
              <w:t>承诺经过优化可实现的</w:t>
            </w:r>
            <w:r>
              <w:rPr>
                <w:rFonts w:hint="eastAsia"/>
                <w:caps w:val="0"/>
                <w:color w:val="000000"/>
                <w:sz w:val="21"/>
                <w:szCs w:val="22"/>
                <w:highlight w:val="none"/>
                <w:rtl w:val="0"/>
                <w:lang w:val="en-US" w:eastAsia="zh-CN" w:bidi="ar-SA"/>
              </w:rPr>
              <w:t>得4分，没有内容不得分。</w:t>
            </w:r>
          </w:p>
        </w:tc>
      </w:tr>
      <w:tr w14:paraId="7B5B0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1243" w:type="dxa"/>
            <w:vMerge w:val="continue"/>
            <w:noWrap w:val="0"/>
            <w:vAlign w:val="center"/>
          </w:tcPr>
          <w:p w14:paraId="61495E2C">
            <w:pPr>
              <w:widowControl w:val="0"/>
              <w:spacing w:after="0" w:afterAutospacing="0"/>
              <w:jc w:val="left"/>
              <w:rPr>
                <w:rFonts w:ascii="Times New Roman" w:hAnsi="Times New Roman"/>
                <w:caps w:val="0"/>
                <w:color w:val="000000"/>
                <w:sz w:val="21"/>
                <w:szCs w:val="22"/>
                <w:highlight w:val="none"/>
                <w:lang w:val="en-US" w:eastAsia="zh-CN" w:bidi="ar-SA"/>
              </w:rPr>
            </w:pPr>
          </w:p>
        </w:tc>
        <w:tc>
          <w:tcPr>
            <w:tcW w:w="1056" w:type="dxa"/>
            <w:noWrap w:val="0"/>
            <w:vAlign w:val="center"/>
          </w:tcPr>
          <w:p w14:paraId="2527DED9">
            <w:pPr>
              <w:widowControl w:val="0"/>
              <w:spacing w:after="0" w:afterAutospacing="0"/>
              <w:jc w:val="left"/>
              <w:rPr>
                <w:rFonts w:hint="eastAsia"/>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履约能力</w:t>
            </w:r>
          </w:p>
        </w:tc>
        <w:tc>
          <w:tcPr>
            <w:tcW w:w="864" w:type="dxa"/>
            <w:noWrap w:val="0"/>
            <w:vAlign w:val="center"/>
          </w:tcPr>
          <w:p w14:paraId="62F52EDB">
            <w:pPr>
              <w:widowControl w:val="0"/>
              <w:spacing w:after="0" w:afterAutospacing="0"/>
              <w:jc w:val="left"/>
              <w:rPr>
                <w:rFonts w:ascii="Times New Roman" w:hAnsi="Times New Roman"/>
                <w:caps w:val="0"/>
                <w:color w:val="000000"/>
                <w:sz w:val="21"/>
                <w:szCs w:val="22"/>
                <w:highlight w:val="none"/>
                <w:rtl w:val="0"/>
                <w:lang w:val="en-US" w:eastAsia="zh-CN" w:bidi="ar-SA"/>
              </w:rPr>
            </w:pPr>
            <w:r>
              <w:rPr>
                <w:rFonts w:hint="eastAsia"/>
                <w:caps w:val="0"/>
                <w:color w:val="000000"/>
                <w:sz w:val="21"/>
                <w:szCs w:val="22"/>
                <w:highlight w:val="none"/>
                <w:rtl w:val="0"/>
                <w:lang w:val="en-US" w:eastAsia="zh-CN" w:bidi="ar-SA"/>
              </w:rPr>
              <w:t>10.00</w:t>
            </w:r>
          </w:p>
        </w:tc>
        <w:tc>
          <w:tcPr>
            <w:tcW w:w="6259" w:type="dxa"/>
            <w:noWrap w:val="0"/>
            <w:vAlign w:val="center"/>
          </w:tcPr>
          <w:p w14:paraId="32F2ADD5">
            <w:pPr>
              <w:widowControl w:val="0"/>
              <w:spacing w:after="0" w:afterAutospacing="0"/>
              <w:jc w:val="left"/>
              <w:rPr>
                <w:rFonts w:hint="eastAsia" w:ascii="Times New Roman" w:hAnsi="Times New Roman"/>
                <w:caps w:val="0"/>
                <w:color w:val="000000"/>
                <w:sz w:val="21"/>
                <w:szCs w:val="22"/>
                <w:highlight w:val="none"/>
                <w:lang w:val="en-US" w:eastAsia="zh-CN" w:bidi="ar-SA"/>
              </w:rPr>
            </w:pPr>
            <w:r>
              <w:rPr>
                <w:rFonts w:hint="eastAsia" w:ascii="Times New Roman" w:hAnsi="Times New Roman" w:eastAsia="宋体" w:cs="Times New Roman"/>
                <w:caps w:val="0"/>
                <w:color w:val="000000"/>
                <w:sz w:val="21"/>
                <w:szCs w:val="22"/>
                <w:highlight w:val="none"/>
                <w:rtl w:val="0"/>
                <w:lang w:val="en-US" w:eastAsia="zh-CN" w:bidi="ar-SA"/>
              </w:rPr>
              <w:t>投标人根据招标文件“第四章、采购需求—六、项目实施方案—（</w:t>
            </w:r>
            <w:r>
              <w:rPr>
                <w:rFonts w:hint="eastAsia" w:cs="Times New Roman"/>
                <w:caps w:val="0"/>
                <w:color w:val="000000"/>
                <w:sz w:val="21"/>
                <w:szCs w:val="22"/>
                <w:highlight w:val="none"/>
                <w:rtl w:val="0"/>
                <w:lang w:val="en-US" w:eastAsia="zh-CN" w:bidi="ar-SA"/>
              </w:rPr>
              <w:t>5</w:t>
            </w:r>
            <w:r>
              <w:rPr>
                <w:rFonts w:hint="eastAsia" w:ascii="Times New Roman" w:hAnsi="Times New Roman" w:eastAsia="宋体" w:cs="Times New Roman"/>
                <w:caps w:val="0"/>
                <w:color w:val="000000"/>
                <w:sz w:val="21"/>
                <w:szCs w:val="22"/>
                <w:highlight w:val="none"/>
                <w:rtl w:val="0"/>
                <w:lang w:val="en-US" w:eastAsia="zh-CN" w:bidi="ar-SA"/>
              </w:rPr>
              <w:t>）履约能力”制定方案，提供的服务的便捷性、快速应急能力及有效响应时间进行打分（发生应急事件能通过就近的地理区域优势提供快速服务响应，包括急调车辆方案、人力进行应急时的有效保障能力、管理团队对服务区域地理、人文环境的熟识程度等），内容完整详实、科学合理，可操作性强的得10分；内容基本完整、操作性及合理性一般的得7分；内容笼统，不够完整的得4分；没有内容不得分。</w:t>
            </w:r>
          </w:p>
        </w:tc>
      </w:tr>
      <w:tr w14:paraId="03A01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2" w:hRule="atLeast"/>
        </w:trPr>
        <w:tc>
          <w:tcPr>
            <w:tcW w:w="1243" w:type="dxa"/>
            <w:vMerge w:val="continue"/>
            <w:noWrap w:val="0"/>
            <w:vAlign w:val="center"/>
          </w:tcPr>
          <w:p w14:paraId="4D69E12F">
            <w:pPr>
              <w:widowControl w:val="0"/>
              <w:spacing w:after="0" w:afterAutospacing="0"/>
              <w:jc w:val="left"/>
              <w:rPr>
                <w:rFonts w:ascii="Times New Roman" w:hAnsi="Times New Roman"/>
                <w:caps w:val="0"/>
                <w:color w:val="000000"/>
                <w:sz w:val="21"/>
                <w:szCs w:val="22"/>
                <w:highlight w:val="none"/>
                <w:lang w:val="en-US" w:eastAsia="zh-CN" w:bidi="ar-SA"/>
              </w:rPr>
            </w:pPr>
          </w:p>
        </w:tc>
        <w:tc>
          <w:tcPr>
            <w:tcW w:w="1056" w:type="dxa"/>
            <w:noWrap w:val="0"/>
            <w:vAlign w:val="center"/>
          </w:tcPr>
          <w:p w14:paraId="73071D87">
            <w:pPr>
              <w:widowControl w:val="0"/>
              <w:spacing w:after="0" w:afterAutospacing="0"/>
              <w:jc w:val="left"/>
              <w:rPr>
                <w:rFonts w:hint="default" w:ascii="Times New Roman" w:hAnsi="Times New Roman" w:eastAsia="宋体" w:cs="Times New Roman"/>
                <w:caps w:val="0"/>
                <w:color w:val="000000"/>
                <w:sz w:val="21"/>
                <w:szCs w:val="22"/>
                <w:highlight w:val="none"/>
                <w:rtl w:val="0"/>
                <w:lang w:val="en-US" w:eastAsia="zh-CN" w:bidi="ar-SA"/>
              </w:rPr>
            </w:pPr>
            <w:r>
              <w:rPr>
                <w:rFonts w:hint="eastAsia" w:ascii="Times New Roman" w:hAnsi="Times New Roman" w:eastAsia="宋体" w:cs="Times New Roman"/>
                <w:caps w:val="0"/>
                <w:color w:val="000000"/>
                <w:sz w:val="21"/>
                <w:szCs w:val="22"/>
                <w:highlight w:val="none"/>
                <w:rtl w:val="0"/>
                <w:lang w:val="en-US" w:eastAsia="zh-CN" w:bidi="ar-SA"/>
              </w:rPr>
              <w:t>创建文明城市作业方案</w:t>
            </w:r>
          </w:p>
        </w:tc>
        <w:tc>
          <w:tcPr>
            <w:tcW w:w="864" w:type="dxa"/>
            <w:noWrap w:val="0"/>
            <w:vAlign w:val="center"/>
          </w:tcPr>
          <w:p w14:paraId="351008FD">
            <w:pPr>
              <w:widowControl w:val="0"/>
              <w:spacing w:after="0" w:afterAutospacing="0"/>
              <w:jc w:val="left"/>
              <w:rPr>
                <w:rFonts w:hint="default" w:ascii="Times New Roman" w:hAnsi="Times New Roman" w:eastAsia="宋体" w:cs="Times New Roman"/>
                <w:caps w:val="0"/>
                <w:color w:val="000000"/>
                <w:sz w:val="21"/>
                <w:szCs w:val="22"/>
                <w:highlight w:val="none"/>
                <w:rtl w:val="0"/>
                <w:lang w:val="en-US" w:eastAsia="zh-CN" w:bidi="ar-SA"/>
              </w:rPr>
            </w:pPr>
            <w:r>
              <w:rPr>
                <w:rFonts w:hint="eastAsia" w:ascii="Times New Roman" w:hAnsi="Times New Roman" w:eastAsia="宋体" w:cs="Times New Roman"/>
                <w:caps w:val="0"/>
                <w:color w:val="000000"/>
                <w:sz w:val="21"/>
                <w:szCs w:val="22"/>
                <w:highlight w:val="none"/>
                <w:rtl w:val="0"/>
                <w:lang w:val="en-US" w:eastAsia="zh-CN" w:bidi="ar-SA"/>
              </w:rPr>
              <w:t>6.00</w:t>
            </w:r>
          </w:p>
        </w:tc>
        <w:tc>
          <w:tcPr>
            <w:tcW w:w="6259" w:type="dxa"/>
            <w:noWrap w:val="0"/>
            <w:vAlign w:val="center"/>
          </w:tcPr>
          <w:p w14:paraId="008A11A6">
            <w:pPr>
              <w:widowControl w:val="0"/>
              <w:spacing w:after="0" w:afterAutospacing="0"/>
              <w:jc w:val="left"/>
              <w:rPr>
                <w:rFonts w:hint="eastAsia" w:ascii="Times New Roman" w:hAnsi="Times New Roman" w:eastAsia="宋体" w:cs="Times New Roman"/>
                <w:caps w:val="0"/>
                <w:color w:val="000000"/>
                <w:sz w:val="21"/>
                <w:szCs w:val="22"/>
                <w:highlight w:val="none"/>
                <w:rtl w:val="0"/>
                <w:lang w:val="en-US" w:eastAsia="zh-CN" w:bidi="ar-SA"/>
              </w:rPr>
            </w:pPr>
            <w:r>
              <w:rPr>
                <w:rFonts w:hint="eastAsia" w:ascii="Times New Roman" w:hAnsi="Times New Roman" w:eastAsia="宋体" w:cs="Times New Roman"/>
                <w:caps w:val="0"/>
                <w:color w:val="000000"/>
                <w:sz w:val="21"/>
                <w:szCs w:val="22"/>
                <w:highlight w:val="none"/>
                <w:rtl w:val="0"/>
                <w:lang w:val="en-US" w:eastAsia="zh-CN" w:bidi="ar-SA"/>
              </w:rPr>
              <w:t>投标人根据招标文件“第四章、采购需求—六、项目实施方案—(6)创建文明城市的保洁工作部署</w:t>
            </w:r>
            <w:r>
              <w:rPr>
                <w:rFonts w:hint="default" w:ascii="Times New Roman" w:hAnsi="Times New Roman" w:eastAsia="宋体" w:cs="Times New Roman"/>
                <w:caps w:val="0"/>
                <w:color w:val="000000"/>
                <w:sz w:val="21"/>
                <w:szCs w:val="22"/>
                <w:highlight w:val="none"/>
                <w:rtl w:val="0"/>
                <w:lang w:val="en-US" w:eastAsia="zh-CN" w:bidi="ar-SA"/>
              </w:rPr>
              <w:t>”</w:t>
            </w:r>
            <w:r>
              <w:rPr>
                <w:rFonts w:hint="eastAsia" w:ascii="Times New Roman" w:hAnsi="Times New Roman" w:eastAsia="宋体" w:cs="Times New Roman"/>
                <w:caps w:val="0"/>
                <w:color w:val="000000"/>
                <w:sz w:val="21"/>
                <w:szCs w:val="22"/>
                <w:highlight w:val="none"/>
                <w:rtl w:val="0"/>
                <w:lang w:val="en-US" w:eastAsia="zh-CN" w:bidi="ar-SA"/>
              </w:rPr>
              <w:t>制定方案，投标人须制定针对性实施方案，明确依据垃圾产生量合理调整垃圾运输频次、科学布设保洁人员点位、清晰界定项目经理、管理员及保洁员岗位职责，并制定大风、暴雨等恶劣天气后快速恢复道路整洁的应急响应措施。</w:t>
            </w:r>
          </w:p>
          <w:p w14:paraId="5BD3F535">
            <w:pPr>
              <w:widowControl w:val="0"/>
              <w:spacing w:after="0" w:afterAutospacing="0"/>
              <w:jc w:val="left"/>
              <w:rPr>
                <w:rFonts w:hint="default" w:ascii="Times New Roman" w:hAnsi="Times New Roman" w:eastAsia="宋体" w:cs="Times New Roman"/>
                <w:caps w:val="0"/>
                <w:color w:val="000000"/>
                <w:sz w:val="21"/>
                <w:szCs w:val="22"/>
                <w:highlight w:val="none"/>
                <w:rtl w:val="0"/>
                <w:lang w:val="en-US" w:eastAsia="zh-CN" w:bidi="ar-SA"/>
              </w:rPr>
            </w:pPr>
            <w:r>
              <w:rPr>
                <w:rFonts w:hint="eastAsia" w:ascii="Times New Roman" w:hAnsi="Times New Roman" w:eastAsia="宋体" w:cs="Times New Roman"/>
                <w:caps w:val="0"/>
                <w:color w:val="000000"/>
                <w:sz w:val="21"/>
                <w:szCs w:val="22"/>
                <w:highlight w:val="none"/>
                <w:rtl w:val="0"/>
                <w:lang w:val="en-US" w:eastAsia="zh-CN" w:bidi="ar-SA"/>
              </w:rPr>
              <w:t>方案内容完整详实、组织科学合理、具备较强可操作性的，得6分；方案内容基本完整、合理性与可操作性一般的，得4分；方案内容较为笼统、完整性不足的，得2分；未提供相关内容的，不得分。</w:t>
            </w:r>
          </w:p>
        </w:tc>
      </w:tr>
      <w:tr w14:paraId="495A7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9" w:hRule="atLeast"/>
        </w:trPr>
        <w:tc>
          <w:tcPr>
            <w:tcW w:w="1243" w:type="dxa"/>
            <w:noWrap w:val="0"/>
            <w:vAlign w:val="center"/>
          </w:tcPr>
          <w:p w14:paraId="6041F52B">
            <w:pPr>
              <w:widowControl w:val="0"/>
              <w:spacing w:after="0" w:afterAutospacing="0"/>
              <w:jc w:val="left"/>
              <w:rPr>
                <w:rFonts w:hint="default"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项目组成人员</w:t>
            </w:r>
          </w:p>
        </w:tc>
        <w:tc>
          <w:tcPr>
            <w:tcW w:w="1056" w:type="dxa"/>
            <w:noWrap w:val="0"/>
            <w:vAlign w:val="center"/>
          </w:tcPr>
          <w:p w14:paraId="6FE5631C">
            <w:pPr>
              <w:widowControl w:val="0"/>
              <w:spacing w:after="0" w:afterAutospacing="0"/>
              <w:jc w:val="left"/>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人员配备</w:t>
            </w:r>
          </w:p>
        </w:tc>
        <w:tc>
          <w:tcPr>
            <w:tcW w:w="864" w:type="dxa"/>
            <w:noWrap w:val="0"/>
            <w:vAlign w:val="center"/>
          </w:tcPr>
          <w:p w14:paraId="09A6C3C8">
            <w:pPr>
              <w:widowControl w:val="0"/>
              <w:spacing w:after="0" w:afterAutospacing="0"/>
              <w:jc w:val="left"/>
              <w:rPr>
                <w:rFonts w:ascii="Times New Roman" w:hAnsi="Times New Roman"/>
                <w:caps w:val="0"/>
                <w:color w:val="000000"/>
                <w:sz w:val="21"/>
                <w:szCs w:val="22"/>
                <w:highlight w:val="none"/>
                <w:lang w:val="en-US" w:eastAsia="zh-CN" w:bidi="ar-SA"/>
              </w:rPr>
            </w:pPr>
            <w:r>
              <w:rPr>
                <w:rFonts w:hint="eastAsia"/>
                <w:caps w:val="0"/>
                <w:color w:val="000000"/>
                <w:sz w:val="21"/>
                <w:szCs w:val="22"/>
                <w:highlight w:val="none"/>
                <w:rtl w:val="0"/>
                <w:lang w:val="en-US" w:eastAsia="zh-CN" w:bidi="ar-SA"/>
              </w:rPr>
              <w:t>11</w:t>
            </w:r>
            <w:r>
              <w:rPr>
                <w:rFonts w:ascii="Times New Roman" w:hAnsi="Times New Roman"/>
                <w:caps w:val="0"/>
                <w:color w:val="000000"/>
                <w:sz w:val="21"/>
                <w:szCs w:val="22"/>
                <w:highlight w:val="none"/>
                <w:rtl w:val="0"/>
                <w:lang w:val="en-US" w:eastAsia="zh-CN" w:bidi="ar-SA"/>
              </w:rPr>
              <w:t>.00分</w:t>
            </w:r>
          </w:p>
        </w:tc>
        <w:tc>
          <w:tcPr>
            <w:tcW w:w="6259" w:type="dxa"/>
            <w:noWrap w:val="0"/>
            <w:vAlign w:val="center"/>
          </w:tcPr>
          <w:p w14:paraId="55A4F31E">
            <w:pPr>
              <w:widowControl w:val="0"/>
              <w:numPr>
                <w:ilvl w:val="0"/>
                <w:numId w:val="0"/>
              </w:numPr>
              <w:spacing w:after="0" w:afterAutospacing="0"/>
              <w:jc w:val="left"/>
              <w:rPr>
                <w:rFonts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1、</w:t>
            </w:r>
            <w:r>
              <w:rPr>
                <w:rFonts w:ascii="Calibri" w:hAnsi="Calibri"/>
                <w:color w:val="000000"/>
                <w:sz w:val="21"/>
                <w:szCs w:val="22"/>
                <w:highlight w:val="none"/>
                <w:rtl w:val="0"/>
                <w:lang w:val="en-US" w:eastAsia="zh-CN" w:bidi="ar-SA"/>
              </w:rPr>
              <w:t>拟派项目经理</w:t>
            </w:r>
            <w:r>
              <w:rPr>
                <w:rFonts w:hint="eastAsia" w:ascii="Calibri" w:hAnsi="Calibri"/>
                <w:color w:val="000000"/>
                <w:sz w:val="21"/>
                <w:szCs w:val="22"/>
                <w:highlight w:val="none"/>
                <w:rtl w:val="0"/>
                <w:lang w:val="en-US" w:eastAsia="zh-CN" w:bidi="ar-SA"/>
              </w:rPr>
              <w:t>，</w:t>
            </w:r>
            <w:r>
              <w:rPr>
                <w:rFonts w:ascii="Calibri" w:hAnsi="Calibri"/>
                <w:color w:val="000000"/>
                <w:sz w:val="21"/>
                <w:szCs w:val="22"/>
                <w:highlight w:val="none"/>
                <w:rtl w:val="0"/>
                <w:lang w:val="en-US" w:eastAsia="zh-CN" w:bidi="ar-SA"/>
              </w:rPr>
              <w:t>具有自202</w:t>
            </w:r>
            <w:r>
              <w:rPr>
                <w:rFonts w:hint="eastAsia" w:ascii="Calibri" w:hAnsi="Calibri"/>
                <w:color w:val="000000"/>
                <w:sz w:val="21"/>
                <w:szCs w:val="22"/>
                <w:highlight w:val="none"/>
                <w:rtl w:val="0"/>
                <w:lang w:val="en-US" w:eastAsia="zh-CN" w:bidi="ar-SA"/>
              </w:rPr>
              <w:t>3</w:t>
            </w:r>
            <w:r>
              <w:rPr>
                <w:rFonts w:ascii="Calibri" w:hAnsi="Calibri"/>
                <w:color w:val="000000"/>
                <w:sz w:val="21"/>
                <w:szCs w:val="22"/>
                <w:highlight w:val="none"/>
                <w:rtl w:val="0"/>
                <w:lang w:val="en-US" w:eastAsia="zh-CN" w:bidi="ar-SA"/>
              </w:rPr>
              <w:t xml:space="preserve"> 年01月01日以来（以合同签订时间为准）</w:t>
            </w:r>
            <w:r>
              <w:rPr>
                <w:rFonts w:hint="eastAsia" w:ascii="Calibri" w:hAnsi="Calibri"/>
                <w:color w:val="000000"/>
                <w:sz w:val="21"/>
                <w:szCs w:val="22"/>
                <w:highlight w:val="none"/>
                <w:rtl w:val="0"/>
                <w:lang w:val="en-US" w:eastAsia="zh-CN" w:bidi="ar-SA"/>
              </w:rPr>
              <w:t>承担类似业绩的有一个</w:t>
            </w:r>
            <w:r>
              <w:rPr>
                <w:rFonts w:ascii="Calibri" w:hAnsi="Calibri"/>
                <w:color w:val="000000"/>
                <w:sz w:val="21"/>
                <w:szCs w:val="22"/>
                <w:highlight w:val="none"/>
                <w:rtl w:val="0"/>
                <w:lang w:val="en-US" w:eastAsia="zh-CN" w:bidi="ar-SA"/>
              </w:rPr>
              <w:t>得</w:t>
            </w:r>
            <w:r>
              <w:rPr>
                <w:rFonts w:hint="eastAsia" w:ascii="Calibri" w:hAnsi="Calibri"/>
                <w:color w:val="000000"/>
                <w:sz w:val="21"/>
                <w:szCs w:val="22"/>
                <w:highlight w:val="none"/>
                <w:rtl w:val="0"/>
                <w:lang w:val="en-US" w:eastAsia="zh-CN" w:bidi="ar-SA"/>
              </w:rPr>
              <w:t>3</w:t>
            </w:r>
            <w:r>
              <w:rPr>
                <w:rFonts w:ascii="Calibri" w:hAnsi="Calibri"/>
                <w:color w:val="000000"/>
                <w:sz w:val="21"/>
                <w:szCs w:val="22"/>
                <w:highlight w:val="none"/>
                <w:rtl w:val="0"/>
                <w:lang w:val="en-US" w:eastAsia="zh-CN" w:bidi="ar-SA"/>
              </w:rPr>
              <w:t>分，最高得</w:t>
            </w:r>
            <w:r>
              <w:rPr>
                <w:rFonts w:hint="eastAsia" w:ascii="Calibri" w:hAnsi="Calibri"/>
                <w:color w:val="000000"/>
                <w:sz w:val="21"/>
                <w:szCs w:val="22"/>
                <w:highlight w:val="none"/>
                <w:rtl w:val="0"/>
                <w:lang w:val="en-US" w:eastAsia="zh-CN" w:bidi="ar-SA"/>
              </w:rPr>
              <w:t>3</w:t>
            </w:r>
            <w:r>
              <w:rPr>
                <w:rFonts w:ascii="Calibri" w:hAnsi="Calibri"/>
                <w:color w:val="000000"/>
                <w:sz w:val="21"/>
                <w:szCs w:val="22"/>
                <w:highlight w:val="none"/>
                <w:rtl w:val="0"/>
                <w:lang w:val="en-US" w:eastAsia="zh-CN" w:bidi="ar-SA"/>
              </w:rPr>
              <w:t>分</w:t>
            </w:r>
            <w:r>
              <w:rPr>
                <w:rFonts w:hint="eastAsia" w:ascii="Calibri" w:hAnsi="Calibri"/>
                <w:color w:val="000000"/>
                <w:sz w:val="21"/>
                <w:szCs w:val="22"/>
                <w:highlight w:val="none"/>
                <w:rtl w:val="0"/>
                <w:lang w:val="en-US" w:eastAsia="zh-CN" w:bidi="ar-SA"/>
              </w:rPr>
              <w:t>。须</w:t>
            </w:r>
            <w:r>
              <w:rPr>
                <w:rFonts w:ascii="Calibri" w:hAnsi="Calibri"/>
                <w:color w:val="000000"/>
                <w:sz w:val="21"/>
                <w:szCs w:val="22"/>
                <w:highlight w:val="none"/>
                <w:rtl w:val="0"/>
                <w:lang w:val="en-US" w:eastAsia="zh-CN" w:bidi="ar-SA"/>
              </w:rPr>
              <w:t>提供服务项目合同</w:t>
            </w:r>
            <w:r>
              <w:rPr>
                <w:rFonts w:hint="eastAsia" w:ascii="Calibri" w:hAnsi="Calibri"/>
                <w:color w:val="000000"/>
                <w:sz w:val="21"/>
                <w:szCs w:val="22"/>
                <w:highlight w:val="none"/>
                <w:rtl w:val="0"/>
                <w:lang w:val="en-US" w:eastAsia="zh-CN" w:bidi="ar-SA"/>
              </w:rPr>
              <w:t>，合同中须体现项目经理名称及职务或者由合同</w:t>
            </w:r>
            <w:r>
              <w:rPr>
                <w:rFonts w:ascii="Calibri" w:hAnsi="Calibri"/>
                <w:color w:val="000000"/>
                <w:sz w:val="21"/>
                <w:szCs w:val="22"/>
                <w:highlight w:val="none"/>
                <w:rtl w:val="0"/>
                <w:lang w:val="en-US" w:eastAsia="zh-CN" w:bidi="ar-SA"/>
              </w:rPr>
              <w:t>主管方出具</w:t>
            </w:r>
            <w:r>
              <w:rPr>
                <w:rFonts w:hint="eastAsia" w:ascii="Calibri" w:hAnsi="Calibri"/>
                <w:color w:val="000000"/>
                <w:sz w:val="21"/>
                <w:szCs w:val="22"/>
                <w:highlight w:val="none"/>
                <w:rtl w:val="0"/>
                <w:lang w:val="en-US" w:eastAsia="zh-CN" w:bidi="ar-SA"/>
              </w:rPr>
              <w:t>其</w:t>
            </w:r>
            <w:r>
              <w:rPr>
                <w:rFonts w:ascii="Calibri" w:hAnsi="Calibri"/>
                <w:color w:val="000000"/>
                <w:sz w:val="21"/>
                <w:szCs w:val="22"/>
                <w:highlight w:val="none"/>
                <w:rtl w:val="0"/>
                <w:lang w:val="en-US" w:eastAsia="zh-CN" w:bidi="ar-SA"/>
              </w:rPr>
              <w:t>证明资料</w:t>
            </w:r>
            <w:r>
              <w:rPr>
                <w:rFonts w:hint="eastAsia" w:ascii="Calibri" w:hAnsi="Calibri"/>
                <w:color w:val="000000"/>
                <w:sz w:val="21"/>
                <w:szCs w:val="22"/>
                <w:highlight w:val="none"/>
                <w:rtl w:val="0"/>
                <w:lang w:val="en-US" w:eastAsia="zh-CN" w:bidi="ar-SA"/>
              </w:rPr>
              <w:t>（项目经理业绩与投标人业绩为同一业绩的，不重复计分），</w:t>
            </w:r>
            <w:r>
              <w:rPr>
                <w:rFonts w:ascii="Calibri" w:hAnsi="Calibri"/>
                <w:color w:val="000000"/>
                <w:sz w:val="21"/>
                <w:szCs w:val="22"/>
                <w:highlight w:val="none"/>
                <w:rtl w:val="0"/>
                <w:lang w:val="en-US" w:eastAsia="zh-CN" w:bidi="ar-SA"/>
              </w:rPr>
              <w:t>提供</w:t>
            </w:r>
            <w:r>
              <w:rPr>
                <w:rFonts w:hint="eastAsia" w:ascii="Calibri" w:hAnsi="Calibri"/>
                <w:color w:val="000000"/>
                <w:sz w:val="21"/>
                <w:szCs w:val="22"/>
                <w:highlight w:val="none"/>
                <w:rtl w:val="0"/>
                <w:lang w:val="en-US" w:eastAsia="zh-CN" w:bidi="ar-SA"/>
              </w:rPr>
              <w:t>原件扫描件。不提供</w:t>
            </w:r>
            <w:r>
              <w:rPr>
                <w:rFonts w:ascii="Calibri" w:hAnsi="Calibri"/>
                <w:color w:val="000000"/>
                <w:sz w:val="21"/>
                <w:szCs w:val="22"/>
                <w:highlight w:val="none"/>
                <w:rtl w:val="0"/>
                <w:lang w:val="en-US" w:eastAsia="zh-CN" w:bidi="ar-SA"/>
              </w:rPr>
              <w:t>不得分</w:t>
            </w:r>
            <w:r>
              <w:rPr>
                <w:rFonts w:hint="eastAsia" w:ascii="Calibri" w:hAnsi="Calibri"/>
                <w:color w:val="000000"/>
                <w:sz w:val="21"/>
                <w:szCs w:val="22"/>
                <w:highlight w:val="none"/>
                <w:rtl w:val="0"/>
                <w:lang w:val="en-US" w:eastAsia="zh-CN" w:bidi="ar-SA"/>
              </w:rPr>
              <w:t>。</w:t>
            </w:r>
          </w:p>
          <w:p w14:paraId="711E537C">
            <w:pPr>
              <w:widowControl w:val="0"/>
              <w:numPr>
                <w:ilvl w:val="0"/>
                <w:numId w:val="0"/>
              </w:numPr>
              <w:spacing w:after="0" w:afterAutospacing="0"/>
              <w:jc w:val="left"/>
              <w:rPr>
                <w:rFonts w:hint="default" w:ascii="Times New Roman" w:hAnsi="Times New Roman"/>
                <w:caps w:val="0"/>
                <w:color w:val="000000"/>
                <w:sz w:val="21"/>
                <w:szCs w:val="22"/>
                <w:highlight w:val="none"/>
                <w:lang w:val="en-US" w:eastAsia="zh-CN" w:bidi="ar-SA"/>
              </w:rPr>
            </w:pPr>
            <w:r>
              <w:rPr>
                <w:rFonts w:hint="eastAsia"/>
                <w:caps w:val="0"/>
                <w:color w:val="000000"/>
                <w:sz w:val="21"/>
                <w:szCs w:val="22"/>
                <w:highlight w:val="none"/>
                <w:lang w:val="en-US" w:eastAsia="zh-CN" w:bidi="ar-SA"/>
              </w:rPr>
              <w:t>2</w:t>
            </w:r>
            <w:r>
              <w:rPr>
                <w:rFonts w:hint="eastAsia" w:ascii="Times New Roman" w:hAnsi="Times New Roman"/>
                <w:caps w:val="0"/>
                <w:color w:val="000000"/>
                <w:sz w:val="21"/>
                <w:szCs w:val="22"/>
                <w:highlight w:val="none"/>
                <w:lang w:val="en-US" w:eastAsia="zh-CN" w:bidi="ar-SA"/>
              </w:rPr>
              <w:t>、</w:t>
            </w:r>
            <w:r>
              <w:rPr>
                <w:rFonts w:hint="eastAsia"/>
                <w:caps w:val="0"/>
                <w:color w:val="000000"/>
                <w:sz w:val="21"/>
                <w:szCs w:val="22"/>
                <w:highlight w:val="none"/>
                <w:lang w:val="en-US" w:eastAsia="zh-CN" w:bidi="ar-SA"/>
              </w:rPr>
              <w:t>拟派项目主管，大专及以上学历的2分，最高得8分。</w:t>
            </w:r>
          </w:p>
          <w:p w14:paraId="741576DF">
            <w:pPr>
              <w:widowControl w:val="0"/>
              <w:spacing w:after="0" w:afterAutospacing="0"/>
              <w:jc w:val="left"/>
              <w:rPr>
                <w:rFonts w:hint="eastAsia" w:ascii="Calibri" w:hAnsi="Calibri" w:cs="Times New Roman"/>
                <w:color w:val="000000"/>
                <w:sz w:val="21"/>
                <w:szCs w:val="22"/>
                <w:highlight w:val="none"/>
                <w:rtl w:val="0"/>
                <w:lang w:val="en-US" w:eastAsia="zh-CN" w:bidi="ar-SA"/>
              </w:rPr>
            </w:pPr>
            <w:r>
              <w:rPr>
                <w:rFonts w:hint="eastAsia" w:ascii="Times New Roman" w:hAnsi="Times New Roman"/>
                <w:caps w:val="0"/>
                <w:color w:val="000000"/>
                <w:sz w:val="21"/>
                <w:szCs w:val="22"/>
                <w:highlight w:val="none"/>
                <w:lang w:val="en-US" w:eastAsia="zh-CN" w:bidi="ar-SA"/>
              </w:rPr>
              <w:t>注：</w:t>
            </w:r>
            <w:r>
              <w:rPr>
                <w:rFonts w:ascii="Calibri" w:hAnsi="Calibri" w:eastAsia="宋体" w:cs="Times New Roman"/>
                <w:color w:val="000000"/>
                <w:sz w:val="21"/>
                <w:szCs w:val="22"/>
                <w:highlight w:val="none"/>
                <w:rtl w:val="0"/>
                <w:lang w:val="en-US" w:eastAsia="zh-CN" w:bidi="ar-SA"/>
              </w:rPr>
              <w:t>（1）上述项目组人员必须为本单位员工，须提供供应商为其缴纳的202</w:t>
            </w:r>
            <w:r>
              <w:rPr>
                <w:rFonts w:hint="eastAsia" w:ascii="Calibri" w:hAnsi="Calibri" w:cs="Times New Roman"/>
                <w:color w:val="000000"/>
                <w:sz w:val="21"/>
                <w:szCs w:val="22"/>
                <w:highlight w:val="none"/>
                <w:rtl w:val="0"/>
                <w:lang w:val="en-US" w:eastAsia="zh-CN" w:bidi="ar-SA"/>
              </w:rPr>
              <w:t>5</w:t>
            </w:r>
            <w:r>
              <w:rPr>
                <w:rFonts w:ascii="Calibri" w:hAnsi="Calibri" w:eastAsia="宋体" w:cs="Times New Roman"/>
                <w:color w:val="000000"/>
                <w:sz w:val="21"/>
                <w:szCs w:val="22"/>
                <w:highlight w:val="none"/>
                <w:rtl w:val="0"/>
                <w:lang w:val="en-US" w:eastAsia="zh-CN" w:bidi="ar-SA"/>
              </w:rPr>
              <w:t>年</w:t>
            </w:r>
            <w:r>
              <w:rPr>
                <w:rFonts w:hint="eastAsia" w:ascii="Calibri" w:hAnsi="Calibri" w:eastAsia="宋体" w:cs="Times New Roman"/>
                <w:color w:val="000000"/>
                <w:sz w:val="21"/>
                <w:szCs w:val="22"/>
                <w:highlight w:val="none"/>
                <w:rtl w:val="0"/>
                <w:lang w:val="en-US" w:eastAsia="zh-CN" w:bidi="ar-SA"/>
              </w:rPr>
              <w:t>11</w:t>
            </w:r>
            <w:r>
              <w:rPr>
                <w:rFonts w:ascii="Calibri" w:hAnsi="Calibri" w:eastAsia="宋体" w:cs="Times New Roman"/>
                <w:color w:val="000000"/>
                <w:sz w:val="21"/>
                <w:szCs w:val="22"/>
                <w:highlight w:val="none"/>
                <w:rtl w:val="0"/>
                <w:lang w:val="en-US" w:eastAsia="zh-CN" w:bidi="ar-SA"/>
              </w:rPr>
              <w:t>月以来任意一个月的社保证明材料原件扫描件；（2）以上项目组成员证书须提供原件扫描件，同时提供身份证正反面原件扫描件</w:t>
            </w:r>
            <w:r>
              <w:rPr>
                <w:rFonts w:hint="eastAsia" w:ascii="Calibri" w:hAnsi="Calibri" w:cs="Times New Roman"/>
                <w:color w:val="000000"/>
                <w:sz w:val="21"/>
                <w:szCs w:val="22"/>
                <w:highlight w:val="none"/>
                <w:rtl w:val="0"/>
                <w:lang w:val="en-US" w:eastAsia="zh-CN" w:bidi="ar-SA"/>
              </w:rPr>
              <w:t>。</w:t>
            </w:r>
          </w:p>
        </w:tc>
      </w:tr>
    </w:tbl>
    <w:p w14:paraId="635AE970">
      <w:pPr>
        <w:spacing w:line="360" w:lineRule="exact"/>
        <w:rPr>
          <w:rFonts w:ascii="宋体" w:hAnsi="宋体"/>
          <w:color w:val="auto"/>
          <w:sz w:val="24"/>
          <w:szCs w:val="24"/>
        </w:rPr>
      </w:pPr>
    </w:p>
    <w:p w14:paraId="167743EA">
      <w:pPr>
        <w:spacing w:line="400" w:lineRule="exact"/>
        <w:ind w:firstLine="241"/>
        <w:rPr>
          <w:color w:val="auto"/>
          <w:sz w:val="24"/>
          <w:highlight w:val="white"/>
        </w:rPr>
      </w:pPr>
      <w:r>
        <w:rPr>
          <w:rFonts w:hint="eastAsia" w:eastAsia="仿宋_GB2312"/>
          <w:b/>
          <w:color w:val="auto"/>
          <w:sz w:val="24"/>
          <w:highlight w:val="white"/>
        </w:rPr>
        <w:t>（三）评标结果。</w:t>
      </w:r>
      <w:r>
        <w:rPr>
          <w:rFonts w:hint="eastAsia"/>
          <w:color w:val="auto"/>
          <w:sz w:val="24"/>
          <w:highlight w:val="white"/>
        </w:rPr>
        <w:t>评标委员会按照本办法规定推荐中标候选人，并形成评标报告。</w:t>
      </w:r>
    </w:p>
    <w:p w14:paraId="4A9F89F2">
      <w:pPr>
        <w:spacing w:line="400" w:lineRule="exact"/>
        <w:ind w:firstLine="241"/>
        <w:rPr>
          <w:rFonts w:eastAsia="仿宋_GB2312"/>
          <w:b/>
          <w:color w:val="auto"/>
          <w:sz w:val="24"/>
          <w:highlight w:val="white"/>
        </w:rPr>
      </w:pPr>
      <w:r>
        <w:rPr>
          <w:rFonts w:hint="eastAsia" w:eastAsia="仿宋_GB2312"/>
          <w:b/>
          <w:color w:val="auto"/>
          <w:sz w:val="24"/>
          <w:highlight w:val="white"/>
        </w:rPr>
        <w:t>（四）政府采购政策功能落实</w:t>
      </w:r>
    </w:p>
    <w:p w14:paraId="74E44B00">
      <w:pPr>
        <w:spacing w:line="500" w:lineRule="exact"/>
        <w:ind w:firstLine="241"/>
        <w:rPr>
          <w:b/>
          <w:color w:val="auto"/>
          <w:sz w:val="24"/>
        </w:rPr>
      </w:pPr>
      <w:r>
        <w:rPr>
          <w:rFonts w:hint="eastAsia" w:eastAsia="仿宋_GB2312"/>
          <w:b/>
          <w:bCs/>
          <w:color w:val="auto"/>
          <w:sz w:val="24"/>
          <w:highlight w:val="white"/>
        </w:rPr>
        <w:t>本项目落实的政府采购政策对应以下序号为</w:t>
      </w:r>
      <w:r>
        <w:rPr>
          <w:rFonts w:hint="eastAsia" w:eastAsia="仿宋_GB2312"/>
          <w:b/>
          <w:bCs/>
          <w:color w:val="auto"/>
          <w:sz w:val="24"/>
          <w:highlight w:val="white"/>
          <w:u w:val="single"/>
        </w:rPr>
        <w:t>1、2、</w:t>
      </w:r>
    </w:p>
    <w:p w14:paraId="020BED1B">
      <w:pPr>
        <w:numPr>
          <w:ilvl w:val="0"/>
          <w:numId w:val="5"/>
        </w:numPr>
        <w:spacing w:line="460" w:lineRule="exact"/>
        <w:ind w:firstLine="480"/>
        <w:rPr>
          <w:rFonts w:cs="仿宋_GB2312"/>
          <w:color w:val="auto"/>
          <w:sz w:val="24"/>
          <w:highlight w:val="white"/>
        </w:rPr>
      </w:pPr>
      <w:r>
        <w:rPr>
          <w:rFonts w:hint="eastAsia" w:cs="仿宋_GB2312"/>
          <w:color w:val="auto"/>
          <w:sz w:val="24"/>
          <w:highlight w:val="white"/>
        </w:rPr>
        <w:t>采购本国货物、工程和服务</w:t>
      </w:r>
    </w:p>
    <w:p w14:paraId="504327DB">
      <w:pPr>
        <w:spacing w:line="460" w:lineRule="exact"/>
        <w:ind w:firstLine="480"/>
        <w:rPr>
          <w:rFonts w:cs="仿宋_GB2312"/>
          <w:color w:val="auto"/>
          <w:sz w:val="24"/>
          <w:highlight w:val="white"/>
        </w:rPr>
      </w:pPr>
      <w:r>
        <w:rPr>
          <w:rFonts w:hint="eastAsia" w:cs="仿宋_GB2312"/>
          <w:color w:val="auto"/>
          <w:sz w:val="24"/>
          <w:highlight w:val="whit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34E76FFE">
      <w:pPr>
        <w:spacing w:line="460" w:lineRule="exact"/>
        <w:ind w:firstLine="480"/>
        <w:rPr>
          <w:rFonts w:cs="仿宋_GB2312"/>
          <w:color w:val="auto"/>
          <w:sz w:val="24"/>
          <w:highlight w:val="white"/>
        </w:rPr>
      </w:pPr>
      <w:r>
        <w:rPr>
          <w:rFonts w:hint="eastAsia" w:cs="仿宋_GB2312"/>
          <w:color w:val="auto"/>
          <w:sz w:val="24"/>
          <w:highlight w:val="white"/>
        </w:rPr>
        <w:t>2、</w:t>
      </w:r>
      <w:r>
        <w:rPr>
          <w:rFonts w:cs="仿宋_GB2312"/>
          <w:color w:val="auto"/>
          <w:sz w:val="24"/>
          <w:highlight w:val="white"/>
        </w:rPr>
        <w:t>中小企业政策</w:t>
      </w:r>
    </w:p>
    <w:p w14:paraId="385832E0">
      <w:pPr>
        <w:spacing w:line="460" w:lineRule="exact"/>
        <w:ind w:firstLine="480"/>
        <w:rPr>
          <w:color w:val="auto"/>
          <w:sz w:val="24"/>
          <w:highlight w:val="white"/>
        </w:rPr>
      </w:pPr>
      <w:r>
        <w:rPr>
          <w:rFonts w:hint="eastAsia"/>
          <w:color w:val="auto"/>
          <w:sz w:val="24"/>
          <w:highlight w:val="white"/>
        </w:rPr>
        <w:t>本项目按以下第</w:t>
      </w:r>
      <w:r>
        <w:rPr>
          <w:rFonts w:hint="eastAsia"/>
          <w:b/>
          <w:bCs/>
          <w:color w:val="auto"/>
          <w:sz w:val="24"/>
          <w:u w:val="single"/>
        </w:rPr>
        <w:t>（1）</w:t>
      </w:r>
      <w:r>
        <w:rPr>
          <w:rFonts w:hint="eastAsia"/>
          <w:color w:val="auto"/>
          <w:sz w:val="24"/>
          <w:highlight w:val="white"/>
        </w:rPr>
        <w:t>种政策确定本项目落实的中小企业政策：</w:t>
      </w:r>
    </w:p>
    <w:p w14:paraId="01A8A39D">
      <w:pPr>
        <w:spacing w:line="460" w:lineRule="exact"/>
        <w:ind w:firstLine="480"/>
        <w:rPr>
          <w:color w:val="auto"/>
          <w:sz w:val="24"/>
          <w:highlight w:val="white"/>
        </w:rPr>
      </w:pPr>
      <w:r>
        <w:rPr>
          <w:rFonts w:hint="eastAsia"/>
          <w:color w:val="auto"/>
          <w:sz w:val="24"/>
          <w:highlight w:val="white"/>
        </w:rPr>
        <w:t>（1）本项目专门面向中小企业（含监狱企业、残疾人福利企业）采购。</w:t>
      </w:r>
    </w:p>
    <w:p w14:paraId="6B8823C6">
      <w:pPr>
        <w:spacing w:line="460" w:lineRule="exact"/>
        <w:ind w:firstLine="480"/>
        <w:rPr>
          <w:rFonts w:cs="仿宋_GB2312"/>
          <w:color w:val="auto"/>
          <w:sz w:val="24"/>
          <w:highlight w:val="white"/>
        </w:rPr>
      </w:pPr>
      <w:r>
        <w:rPr>
          <w:rFonts w:hint="eastAsia"/>
          <w:color w:val="auto"/>
          <w:sz w:val="24"/>
          <w:highlight w:val="white"/>
        </w:rPr>
        <w:t>（2）</w:t>
      </w:r>
      <w:r>
        <w:rPr>
          <w:rFonts w:hint="eastAsia" w:cs="仿宋_GB2312"/>
          <w:color w:val="auto"/>
          <w:sz w:val="24"/>
          <w:highlight w:val="white"/>
        </w:rPr>
        <w:t>投标人提供的服务符合下列情形的，对小微企业报价给予10%的扣除，用扣除后的价格参加评审。</w:t>
      </w:r>
    </w:p>
    <w:p w14:paraId="6A128600">
      <w:pPr>
        <w:spacing w:line="460" w:lineRule="exact"/>
        <w:ind w:firstLine="480"/>
        <w:rPr>
          <w:color w:val="auto"/>
          <w:sz w:val="24"/>
          <w:highlight w:val="white"/>
        </w:rPr>
      </w:pPr>
      <w:r>
        <w:rPr>
          <w:rFonts w:hint="eastAsia" w:cs="仿宋_GB2312"/>
          <w:color w:val="auto"/>
          <w:sz w:val="24"/>
          <w:highlight w:val="white"/>
        </w:rPr>
        <w:t>在服务采购项目中，服务由中小企业承接，即提供服务的人员为中小企业依照《中华人民共和国民法典》订立劳动合同的从业人员。</w:t>
      </w:r>
    </w:p>
    <w:p w14:paraId="53F989BC">
      <w:pPr>
        <w:spacing w:line="460" w:lineRule="exact"/>
        <w:ind w:firstLine="480"/>
        <w:rPr>
          <w:color w:val="auto"/>
          <w:sz w:val="24"/>
          <w:highlight w:val="white"/>
        </w:rPr>
      </w:pPr>
      <w:r>
        <w:rPr>
          <w:rFonts w:hint="eastAsia" w:cs="仿宋_GB2312"/>
          <w:color w:val="auto"/>
          <w:sz w:val="24"/>
          <w:highlight w:val="white"/>
        </w:rPr>
        <w:t>注：①参加投标的中小企业，应当按照《政府采购促进中小企业发展管理办法》（财库〔2020〕46号）规定，出具《中小企业声明函》，中小企业划型依据《关于印发中小企业划型标准规定的通知》（工信部联企业〔2011〕300 号）。</w:t>
      </w:r>
    </w:p>
    <w:p w14:paraId="4A3DCB5F">
      <w:pPr>
        <w:spacing w:line="460" w:lineRule="exact"/>
        <w:ind w:firstLine="480"/>
        <w:rPr>
          <w:color w:val="auto"/>
          <w:sz w:val="24"/>
          <w:highlight w:val="white"/>
        </w:rPr>
      </w:pPr>
      <w:r>
        <w:rPr>
          <w:rFonts w:hint="eastAsia" w:cs="仿宋_GB2312"/>
          <w:color w:val="auto"/>
          <w:sz w:val="24"/>
          <w:highlight w:val="whit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04A7430C">
      <w:pPr>
        <w:spacing w:line="460" w:lineRule="exact"/>
        <w:ind w:firstLine="480"/>
        <w:rPr>
          <w:color w:val="auto"/>
          <w:sz w:val="24"/>
          <w:highlight w:val="white"/>
        </w:rPr>
      </w:pPr>
      <w:r>
        <w:rPr>
          <w:rFonts w:hint="eastAsia" w:cs="仿宋_GB2312"/>
          <w:color w:val="auto"/>
          <w:sz w:val="24"/>
          <w:highlight w:val="whit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6834E86C">
      <w:pPr>
        <w:spacing w:line="460" w:lineRule="exact"/>
        <w:ind w:firstLine="480"/>
        <w:rPr>
          <w:color w:val="auto"/>
          <w:sz w:val="24"/>
          <w:highlight w:val="white"/>
        </w:rPr>
      </w:pPr>
      <w:r>
        <w:rPr>
          <w:rFonts w:hint="eastAsia" w:cs="仿宋_GB2312"/>
          <w:color w:val="auto"/>
          <w:sz w:val="24"/>
          <w:highlight w:val="whit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p>
    <w:p w14:paraId="4009A85C">
      <w:pPr>
        <w:spacing w:line="460" w:lineRule="exact"/>
        <w:ind w:firstLine="480"/>
        <w:rPr>
          <w:rFonts w:cs="仿宋_GB2312"/>
          <w:color w:val="auto"/>
          <w:sz w:val="24"/>
          <w:highlight w:val="white"/>
        </w:rPr>
      </w:pPr>
      <w:r>
        <w:rPr>
          <w:rFonts w:hint="eastAsia" w:cs="仿宋_GB2312"/>
          <w:color w:val="auto"/>
          <w:sz w:val="24"/>
          <w:highlight w:val="white"/>
        </w:rPr>
        <w:t>3、政府采购节能产品、环境标志产品</w:t>
      </w:r>
    </w:p>
    <w:p w14:paraId="5684ED4E">
      <w:pPr>
        <w:spacing w:line="460" w:lineRule="exact"/>
        <w:ind w:firstLine="480"/>
        <w:rPr>
          <w:rFonts w:cs="仿宋_GB2312"/>
          <w:color w:val="auto"/>
          <w:sz w:val="24"/>
          <w:highlight w:val="white"/>
        </w:rPr>
      </w:pPr>
      <w:r>
        <w:rPr>
          <w:rFonts w:hint="eastAsia" w:cs="仿宋_GB2312"/>
          <w:color w:val="auto"/>
          <w:sz w:val="24"/>
          <w:highlight w:val="white"/>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1E141D60">
      <w:pPr>
        <w:spacing w:line="460" w:lineRule="exact"/>
        <w:ind w:firstLine="480"/>
        <w:rPr>
          <w:rFonts w:cs="仿宋_GB2312"/>
          <w:color w:val="auto"/>
          <w:sz w:val="24"/>
          <w:highlight w:val="white"/>
        </w:rPr>
      </w:pPr>
      <w:r>
        <w:rPr>
          <w:rFonts w:hint="eastAsia" w:cs="仿宋_GB2312"/>
          <w:color w:val="auto"/>
          <w:sz w:val="24"/>
          <w:highlight w:val="white"/>
        </w:rPr>
        <w:t>（2）采购人拟采购的产品属于政府强制采购的节能产品品目清单范围的，投标人须提供国家确定的认证机构出具的、处于有效期之内的节能产品认证证书的，否则无效标处理。</w:t>
      </w:r>
    </w:p>
    <w:p w14:paraId="1819C87C">
      <w:pPr>
        <w:spacing w:line="460" w:lineRule="exact"/>
        <w:ind w:firstLine="480"/>
        <w:rPr>
          <w:rFonts w:cs="仿宋_GB2312"/>
          <w:color w:val="auto"/>
          <w:sz w:val="24"/>
          <w:highlight w:val="white"/>
        </w:rPr>
      </w:pPr>
      <w:r>
        <w:rPr>
          <w:rFonts w:hint="eastAsia" w:cs="仿宋_GB2312"/>
          <w:color w:val="auto"/>
          <w:sz w:val="24"/>
          <w:highlight w:val="white"/>
        </w:rPr>
        <w:t>（3）采购人拟采购的产品属于优先采购的节能环保品目清单范围的，按以下条件优先采购：</w:t>
      </w:r>
    </w:p>
    <w:p w14:paraId="09E0A549">
      <w:pPr>
        <w:spacing w:line="460" w:lineRule="exact"/>
        <w:ind w:firstLine="480"/>
        <w:rPr>
          <w:rFonts w:cs="仿宋_GB2312"/>
          <w:color w:val="auto"/>
          <w:sz w:val="24"/>
          <w:highlight w:val="white"/>
        </w:rPr>
      </w:pPr>
      <w:r>
        <w:rPr>
          <w:rFonts w:hint="eastAsia" w:cs="仿宋_GB2312"/>
          <w:color w:val="auto"/>
          <w:sz w:val="24"/>
          <w:highlight w:val="white"/>
        </w:rPr>
        <w:t>采用综合评分法的项目，对提供有效节能环保证书的投标人加分。</w:t>
      </w:r>
    </w:p>
    <w:p w14:paraId="36C3621B">
      <w:pPr>
        <w:spacing w:line="460" w:lineRule="exact"/>
        <w:ind w:firstLine="480"/>
        <w:rPr>
          <w:rFonts w:cs="仿宋_GB2312"/>
          <w:color w:val="auto"/>
          <w:sz w:val="24"/>
          <w:highlight w:val="white"/>
        </w:rPr>
      </w:pPr>
      <w:r>
        <w:rPr>
          <w:rFonts w:hint="eastAsia" w:cs="仿宋_GB2312"/>
          <w:color w:val="auto"/>
          <w:sz w:val="24"/>
          <w:highlight w:val="white"/>
        </w:rPr>
        <w:t>采用最低评标价法的项目，同等条件下优先推荐提供有效节能环保证书多的投标人为中标人。</w:t>
      </w:r>
    </w:p>
    <w:p w14:paraId="118D1A18">
      <w:pPr>
        <w:spacing w:line="460" w:lineRule="exact"/>
        <w:ind w:firstLine="480"/>
        <w:rPr>
          <w:rFonts w:cs="仿宋_GB2312"/>
          <w:color w:val="auto"/>
          <w:sz w:val="24"/>
          <w:highlight w:val="white"/>
        </w:rPr>
      </w:pPr>
      <w:r>
        <w:rPr>
          <w:rFonts w:hint="eastAsia" w:cs="仿宋_GB2312"/>
          <w:color w:val="auto"/>
          <w:sz w:val="24"/>
          <w:highlight w:val="white"/>
        </w:rPr>
        <w:t>4、商品包装、快递包装政府采购需求标准（试行）</w:t>
      </w:r>
    </w:p>
    <w:p w14:paraId="6A18DD2A">
      <w:pPr>
        <w:spacing w:line="460" w:lineRule="exact"/>
        <w:ind w:firstLine="480"/>
        <w:rPr>
          <w:rFonts w:cs="仿宋_GB2312"/>
          <w:color w:val="auto"/>
          <w:sz w:val="24"/>
          <w:highlight w:val="white"/>
        </w:rPr>
      </w:pPr>
      <w:r>
        <w:rPr>
          <w:rFonts w:hint="eastAsia" w:cs="仿宋_GB2312"/>
          <w:color w:val="auto"/>
          <w:sz w:val="24"/>
          <w:highlight w:val="white"/>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2A186CDC">
      <w:pPr>
        <w:spacing w:line="460" w:lineRule="exact"/>
        <w:ind w:firstLine="480"/>
        <w:rPr>
          <w:rFonts w:cs="仿宋_GB2312"/>
          <w:color w:val="auto"/>
          <w:sz w:val="24"/>
          <w:highlight w:val="white"/>
        </w:rPr>
      </w:pPr>
      <w:r>
        <w:rPr>
          <w:rFonts w:hint="eastAsia" w:cs="仿宋_GB2312"/>
          <w:color w:val="auto"/>
          <w:sz w:val="24"/>
          <w:highlight w:val="white"/>
        </w:rPr>
        <w:t>5、绿色数据中心政府采购需求标准（试行）</w:t>
      </w:r>
    </w:p>
    <w:p w14:paraId="0468EB8E">
      <w:pPr>
        <w:spacing w:line="460" w:lineRule="exact"/>
        <w:ind w:firstLine="480"/>
        <w:rPr>
          <w:rFonts w:cs="仿宋_GB2312"/>
          <w:color w:val="auto"/>
          <w:sz w:val="24"/>
          <w:highlight w:val="white"/>
        </w:rPr>
      </w:pPr>
      <w:r>
        <w:rPr>
          <w:rFonts w:hint="eastAsia" w:cs="仿宋_GB2312"/>
          <w:color w:val="auto"/>
          <w:sz w:val="24"/>
          <w:highlight w:val="white"/>
        </w:rPr>
        <w:t>为加快数据中心绿色转型，根据财政部 生态环境部 工业和信息化部关于印发《绿色数据中心政府采购需求标准（试行）》的通知），本项目如涉及绿色数据中心，具体需求详见第四章采购需求。</w:t>
      </w:r>
    </w:p>
    <w:p w14:paraId="4B71812A">
      <w:pPr>
        <w:spacing w:line="460" w:lineRule="exact"/>
        <w:ind w:firstLine="480"/>
        <w:rPr>
          <w:rFonts w:cs="仿宋_GB2312"/>
          <w:color w:val="auto"/>
          <w:sz w:val="24"/>
          <w:highlight w:val="white"/>
        </w:rPr>
      </w:pPr>
    </w:p>
    <w:p w14:paraId="4CC09F61">
      <w:pPr>
        <w:pStyle w:val="310"/>
        <w:rPr>
          <w:rFonts w:ascii="Times New Roman" w:hAnsi="Times New Roman"/>
          <w:color w:val="auto"/>
        </w:rPr>
      </w:pPr>
    </w:p>
    <w:p w14:paraId="510F6103">
      <w:pPr>
        <w:pStyle w:val="310"/>
        <w:rPr>
          <w:rFonts w:ascii="Times New Roman" w:hAnsi="Times New Roman"/>
          <w:color w:val="auto"/>
        </w:rPr>
      </w:pPr>
    </w:p>
    <w:p w14:paraId="56F6DA95">
      <w:pPr>
        <w:pStyle w:val="310"/>
        <w:rPr>
          <w:rFonts w:ascii="Times New Roman" w:hAnsi="Times New Roman"/>
          <w:color w:val="auto"/>
        </w:rPr>
      </w:pPr>
    </w:p>
    <w:p w14:paraId="5F3492BD">
      <w:pPr>
        <w:pStyle w:val="310"/>
        <w:ind w:firstLine="0"/>
        <w:rPr>
          <w:rFonts w:ascii="Times New Roman" w:hAnsi="Times New Roman"/>
          <w:color w:val="auto"/>
        </w:rPr>
      </w:pPr>
    </w:p>
    <w:p w14:paraId="4304D8BC">
      <w:pPr>
        <w:pStyle w:val="310"/>
        <w:rPr>
          <w:rFonts w:ascii="Times New Roman" w:hAnsi="Times New Roman"/>
          <w:color w:val="auto"/>
        </w:rPr>
      </w:pPr>
    </w:p>
    <w:p w14:paraId="12CBE5F5">
      <w:pPr>
        <w:pStyle w:val="232"/>
        <w:jc w:val="both"/>
        <w:rPr>
          <w:rFonts w:ascii="Times New Roman" w:eastAsia="黑体"/>
          <w:color w:val="auto"/>
          <w:sz w:val="44"/>
          <w:szCs w:val="44"/>
          <w:lang w:eastAsia="zh-CN"/>
        </w:rPr>
      </w:pPr>
      <w:bookmarkStart w:id="169" w:name="_Toc158281560"/>
    </w:p>
    <w:p w14:paraId="6EDE5CC2">
      <w:pPr>
        <w:rPr>
          <w:color w:val="auto"/>
        </w:rPr>
      </w:pPr>
    </w:p>
    <w:p w14:paraId="20F06ACC">
      <w:pPr>
        <w:rPr>
          <w:color w:val="auto"/>
        </w:rPr>
      </w:pPr>
    </w:p>
    <w:p w14:paraId="13EA9CCD">
      <w:pPr>
        <w:rPr>
          <w:color w:val="auto"/>
        </w:rPr>
      </w:pPr>
    </w:p>
    <w:p w14:paraId="1FD40153">
      <w:pPr>
        <w:rPr>
          <w:color w:val="auto"/>
        </w:rPr>
      </w:pPr>
    </w:p>
    <w:p w14:paraId="7732A35C">
      <w:pPr>
        <w:rPr>
          <w:color w:val="auto"/>
        </w:rPr>
      </w:pPr>
    </w:p>
    <w:p w14:paraId="13C0C597">
      <w:pPr>
        <w:rPr>
          <w:color w:val="auto"/>
        </w:rPr>
      </w:pPr>
    </w:p>
    <w:p w14:paraId="40F2126D">
      <w:pPr>
        <w:pStyle w:val="232"/>
        <w:rPr>
          <w:rFonts w:ascii="Times New Roman" w:eastAsia="黑体"/>
          <w:color w:val="auto"/>
          <w:sz w:val="44"/>
          <w:szCs w:val="44"/>
          <w:lang w:eastAsia="zh-CN"/>
        </w:rPr>
      </w:pPr>
    </w:p>
    <w:p w14:paraId="3FBB41DC">
      <w:pPr>
        <w:rPr>
          <w:rFonts w:eastAsia="黑体"/>
          <w:color w:val="auto"/>
          <w:sz w:val="44"/>
          <w:szCs w:val="44"/>
        </w:rPr>
      </w:pPr>
    </w:p>
    <w:p w14:paraId="6618EAD5">
      <w:pPr>
        <w:rPr>
          <w:rFonts w:eastAsia="黑体"/>
          <w:color w:val="auto"/>
          <w:sz w:val="44"/>
          <w:szCs w:val="44"/>
        </w:rPr>
      </w:pPr>
    </w:p>
    <w:p w14:paraId="4D5CCEDB">
      <w:pPr>
        <w:rPr>
          <w:rFonts w:eastAsia="黑体"/>
          <w:color w:val="auto"/>
          <w:sz w:val="44"/>
          <w:szCs w:val="44"/>
        </w:rPr>
      </w:pPr>
    </w:p>
    <w:p w14:paraId="48067A0B">
      <w:pPr>
        <w:rPr>
          <w:rFonts w:eastAsia="黑体"/>
          <w:color w:val="auto"/>
          <w:sz w:val="44"/>
          <w:szCs w:val="44"/>
        </w:rPr>
      </w:pPr>
    </w:p>
    <w:p w14:paraId="4BC710D6">
      <w:pPr>
        <w:rPr>
          <w:rFonts w:eastAsia="黑体"/>
          <w:color w:val="auto"/>
          <w:sz w:val="44"/>
          <w:szCs w:val="44"/>
        </w:rPr>
      </w:pPr>
    </w:p>
    <w:p w14:paraId="02CCFB96">
      <w:pPr>
        <w:rPr>
          <w:rFonts w:eastAsia="黑体"/>
          <w:color w:val="auto"/>
          <w:sz w:val="44"/>
          <w:szCs w:val="44"/>
        </w:rPr>
      </w:pPr>
    </w:p>
    <w:p w14:paraId="5F34F420">
      <w:pPr>
        <w:rPr>
          <w:rFonts w:eastAsia="黑体"/>
          <w:color w:val="auto"/>
          <w:sz w:val="44"/>
          <w:szCs w:val="44"/>
        </w:rPr>
      </w:pPr>
    </w:p>
    <w:p w14:paraId="01C2D451">
      <w:pPr>
        <w:rPr>
          <w:rFonts w:eastAsia="黑体"/>
          <w:color w:val="auto"/>
          <w:sz w:val="44"/>
          <w:szCs w:val="44"/>
        </w:rPr>
      </w:pPr>
    </w:p>
    <w:p w14:paraId="3F41BA43">
      <w:pPr>
        <w:rPr>
          <w:rFonts w:eastAsia="黑体"/>
          <w:color w:val="auto"/>
          <w:sz w:val="44"/>
          <w:szCs w:val="44"/>
        </w:rPr>
      </w:pPr>
    </w:p>
    <w:p w14:paraId="29F1FE05">
      <w:pPr>
        <w:rPr>
          <w:rFonts w:eastAsia="黑体"/>
          <w:color w:val="auto"/>
          <w:sz w:val="44"/>
          <w:szCs w:val="44"/>
        </w:rPr>
      </w:pPr>
    </w:p>
    <w:p w14:paraId="34F7E152">
      <w:pPr>
        <w:rPr>
          <w:rFonts w:eastAsia="黑体"/>
          <w:color w:val="auto"/>
          <w:sz w:val="44"/>
          <w:szCs w:val="44"/>
        </w:rPr>
      </w:pPr>
    </w:p>
    <w:p w14:paraId="68CE1B68">
      <w:pPr>
        <w:pStyle w:val="232"/>
        <w:rPr>
          <w:rFonts w:ascii="Times New Roman" w:eastAsia="黑体"/>
          <w:color w:val="auto"/>
          <w:sz w:val="44"/>
          <w:szCs w:val="44"/>
          <w:lang w:eastAsia="zh-CN"/>
        </w:rPr>
      </w:pPr>
      <w:r>
        <w:rPr>
          <w:rFonts w:hint="eastAsia" w:ascii="Times New Roman" w:eastAsia="黑体"/>
          <w:color w:val="auto"/>
          <w:sz w:val="44"/>
          <w:szCs w:val="44"/>
          <w:lang w:eastAsia="zh-CN"/>
        </w:rPr>
        <w:t>第六章  投标</w:t>
      </w:r>
      <w:bookmarkEnd w:id="164"/>
      <w:bookmarkEnd w:id="165"/>
      <w:bookmarkEnd w:id="167"/>
      <w:r>
        <w:rPr>
          <w:rFonts w:hint="eastAsia" w:ascii="Times New Roman" w:eastAsia="黑体"/>
          <w:color w:val="auto"/>
          <w:sz w:val="44"/>
          <w:szCs w:val="44"/>
          <w:lang w:eastAsia="zh-CN"/>
        </w:rPr>
        <w:t>文件格式</w:t>
      </w:r>
      <w:bookmarkEnd w:id="169"/>
      <w:r>
        <w:rPr>
          <w:rFonts w:hint="eastAsia" w:ascii="Times New Roman" w:eastAsia="黑体"/>
          <w:color w:val="auto"/>
          <w:sz w:val="44"/>
          <w:szCs w:val="44"/>
          <w:lang w:eastAsia="zh-CN"/>
        </w:rPr>
        <w:t xml:space="preserve"> </w:t>
      </w:r>
    </w:p>
    <w:p w14:paraId="781BEB57">
      <w:pPr>
        <w:jc w:val="center"/>
        <w:rPr>
          <w:b/>
          <w:color w:val="auto"/>
          <w:sz w:val="72"/>
        </w:rPr>
      </w:pPr>
      <w:bookmarkStart w:id="170" w:name="_Hlt26955039"/>
      <w:bookmarkEnd w:id="170"/>
      <w:bookmarkStart w:id="171" w:name="_Hlt26671244"/>
      <w:bookmarkEnd w:id="171"/>
      <w:bookmarkStart w:id="172" w:name="_Toc120614282"/>
      <w:bookmarkStart w:id="173" w:name="_Toc49090576"/>
      <w:bookmarkStart w:id="174" w:name="_Toc26554094"/>
    </w:p>
    <w:p w14:paraId="7003742C">
      <w:pPr>
        <w:jc w:val="center"/>
        <w:rPr>
          <w:b/>
          <w:color w:val="auto"/>
          <w:sz w:val="72"/>
        </w:rPr>
      </w:pPr>
    </w:p>
    <w:p w14:paraId="24DA8BC3">
      <w:pPr>
        <w:jc w:val="center"/>
        <w:rPr>
          <w:b/>
          <w:color w:val="auto"/>
          <w:sz w:val="72"/>
        </w:rPr>
      </w:pPr>
      <w:r>
        <w:rPr>
          <w:rFonts w:hint="eastAsia"/>
          <w:b/>
          <w:color w:val="auto"/>
          <w:sz w:val="72"/>
        </w:rPr>
        <w:t>投  标  文  件</w:t>
      </w:r>
    </w:p>
    <w:p w14:paraId="56199A5B">
      <w:pPr>
        <w:jc w:val="center"/>
        <w:rPr>
          <w:b/>
          <w:color w:val="auto"/>
          <w:sz w:val="72"/>
        </w:rPr>
      </w:pPr>
    </w:p>
    <w:p w14:paraId="560524CB">
      <w:pPr>
        <w:jc w:val="center"/>
        <w:rPr>
          <w:b/>
          <w:color w:val="auto"/>
          <w:sz w:val="72"/>
        </w:rPr>
      </w:pPr>
    </w:p>
    <w:p w14:paraId="3E63CC7D">
      <w:pPr>
        <w:jc w:val="center"/>
        <w:rPr>
          <w:b/>
          <w:color w:val="auto"/>
          <w:sz w:val="36"/>
        </w:rPr>
      </w:pPr>
    </w:p>
    <w:p w14:paraId="07899CA7">
      <w:pPr>
        <w:jc w:val="center"/>
        <w:rPr>
          <w:b/>
          <w:color w:val="auto"/>
          <w:sz w:val="36"/>
        </w:rPr>
      </w:pPr>
    </w:p>
    <w:p w14:paraId="3BEB0681">
      <w:pPr>
        <w:jc w:val="center"/>
        <w:rPr>
          <w:b/>
          <w:color w:val="auto"/>
          <w:sz w:val="36"/>
        </w:rPr>
      </w:pPr>
    </w:p>
    <w:p w14:paraId="210C9DC1">
      <w:pPr>
        <w:ind w:firstLine="1084"/>
        <w:rPr>
          <w:b/>
          <w:color w:val="auto"/>
          <w:sz w:val="36"/>
        </w:rPr>
      </w:pPr>
      <w:r>
        <w:rPr>
          <w:rFonts w:hint="eastAsia"/>
          <w:b/>
          <w:color w:val="auto"/>
          <w:sz w:val="36"/>
        </w:rPr>
        <w:t>项 目 名 称：</w:t>
      </w:r>
      <w:r>
        <w:rPr>
          <w:rFonts w:hint="eastAsia"/>
          <w:b/>
          <w:bCs/>
          <w:color w:val="auto"/>
          <w:sz w:val="32"/>
          <w:u w:val="single"/>
        </w:rPr>
        <w:t xml:space="preserve">                 </w:t>
      </w:r>
      <w:r>
        <w:rPr>
          <w:rFonts w:hint="eastAsia"/>
          <w:b/>
          <w:color w:val="auto"/>
          <w:sz w:val="36"/>
          <w:u w:val="single"/>
        </w:rPr>
        <w:t xml:space="preserve">              </w:t>
      </w:r>
    </w:p>
    <w:p w14:paraId="217E92B2">
      <w:pPr>
        <w:ind w:firstLine="1084"/>
        <w:rPr>
          <w:b/>
          <w:color w:val="auto"/>
          <w:sz w:val="36"/>
          <w:u w:val="single"/>
        </w:rPr>
      </w:pPr>
      <w:r>
        <w:rPr>
          <w:rFonts w:hint="eastAsia"/>
          <w:b/>
          <w:color w:val="auto"/>
          <w:sz w:val="36"/>
        </w:rPr>
        <w:t>项 目 编 号：</w:t>
      </w:r>
      <w:r>
        <w:rPr>
          <w:rFonts w:hint="eastAsia"/>
          <w:b/>
          <w:color w:val="auto"/>
          <w:sz w:val="36"/>
          <w:u w:val="single"/>
        </w:rPr>
        <w:t xml:space="preserve">                              </w:t>
      </w:r>
      <w:r>
        <w:rPr>
          <w:rFonts w:hint="eastAsia"/>
          <w:b/>
          <w:color w:val="auto"/>
          <w:sz w:val="36"/>
        </w:rPr>
        <w:t xml:space="preserve">  </w:t>
      </w:r>
    </w:p>
    <w:p w14:paraId="5F552288">
      <w:pPr>
        <w:rPr>
          <w:b/>
          <w:color w:val="auto"/>
          <w:sz w:val="36"/>
          <w:u w:val="single"/>
        </w:rPr>
      </w:pPr>
      <w:r>
        <w:rPr>
          <w:rFonts w:hint="eastAsia"/>
          <w:b/>
          <w:color w:val="auto"/>
          <w:sz w:val="36"/>
        </w:rPr>
        <w:t xml:space="preserve">      投标人名称 ：</w:t>
      </w:r>
      <w:r>
        <w:rPr>
          <w:rFonts w:hint="eastAsia"/>
          <w:b/>
          <w:color w:val="auto"/>
          <w:sz w:val="36"/>
          <w:u w:val="single"/>
        </w:rPr>
        <w:t>（加盖CA电子公章）</w:t>
      </w:r>
    </w:p>
    <w:p w14:paraId="6984E6EE">
      <w:pPr>
        <w:rPr>
          <w:b/>
          <w:color w:val="auto"/>
          <w:sz w:val="36"/>
          <w:u w:val="single"/>
        </w:rPr>
      </w:pPr>
      <w:r>
        <w:rPr>
          <w:rFonts w:hint="eastAsia"/>
          <w:b/>
          <w:color w:val="auto"/>
          <w:sz w:val="36"/>
        </w:rPr>
        <w:t xml:space="preserve">      日      期 ：</w:t>
      </w:r>
      <w:r>
        <w:rPr>
          <w:rFonts w:hint="eastAsia"/>
          <w:b/>
          <w:color w:val="auto"/>
          <w:sz w:val="36"/>
          <w:u w:val="single"/>
        </w:rPr>
        <w:t xml:space="preserve">               </w:t>
      </w:r>
    </w:p>
    <w:p w14:paraId="297736AF">
      <w:pPr>
        <w:spacing w:line="440" w:lineRule="exact"/>
        <w:jc w:val="center"/>
        <w:rPr>
          <w:b/>
          <w:bCs/>
          <w:color w:val="auto"/>
          <w:sz w:val="32"/>
          <w:szCs w:val="32"/>
        </w:rPr>
      </w:pPr>
    </w:p>
    <w:p w14:paraId="31FC1846">
      <w:pPr>
        <w:spacing w:line="440" w:lineRule="exact"/>
        <w:rPr>
          <w:color w:val="auto"/>
        </w:rPr>
      </w:pPr>
    </w:p>
    <w:p w14:paraId="38A96160">
      <w:pPr>
        <w:ind w:firstLine="1084"/>
        <w:rPr>
          <w:b/>
          <w:bCs/>
          <w:color w:val="auto"/>
          <w:sz w:val="32"/>
          <w:szCs w:val="32"/>
        </w:rPr>
      </w:pPr>
      <w:r>
        <w:rPr>
          <w:b/>
          <w:color w:val="auto"/>
          <w:sz w:val="36"/>
          <w:u w:val="single"/>
        </w:rPr>
        <w:br w:type="page" w:clear="all"/>
      </w:r>
    </w:p>
    <w:p w14:paraId="78C51CC9">
      <w:pPr>
        <w:spacing w:line="440" w:lineRule="exact"/>
        <w:jc w:val="center"/>
        <w:rPr>
          <w:b/>
          <w:bCs/>
          <w:color w:val="auto"/>
          <w:sz w:val="32"/>
          <w:szCs w:val="32"/>
        </w:rPr>
      </w:pPr>
      <w:r>
        <w:rPr>
          <w:rFonts w:hint="eastAsia"/>
          <w:b/>
          <w:bCs/>
          <w:color w:val="auto"/>
          <w:sz w:val="32"/>
          <w:szCs w:val="32"/>
        </w:rPr>
        <w:t>投标文件目录</w:t>
      </w:r>
    </w:p>
    <w:p w14:paraId="427DED64">
      <w:pPr>
        <w:spacing w:line="440" w:lineRule="exact"/>
        <w:jc w:val="center"/>
        <w:rPr>
          <w:b/>
          <w:bCs/>
          <w:color w:val="auto"/>
          <w:sz w:val="32"/>
          <w:szCs w:val="32"/>
        </w:rPr>
      </w:pPr>
    </w:p>
    <w:p w14:paraId="06BBF74D">
      <w:pPr>
        <w:spacing w:line="600" w:lineRule="exact"/>
        <w:ind w:firstLine="560"/>
        <w:rPr>
          <w:rFonts w:cs="宋体"/>
          <w:color w:val="auto"/>
          <w:sz w:val="28"/>
          <w:szCs w:val="28"/>
        </w:rPr>
      </w:pPr>
      <w:r>
        <w:rPr>
          <w:rFonts w:hint="eastAsia" w:cs="宋体"/>
          <w:color w:val="auto"/>
          <w:sz w:val="28"/>
          <w:szCs w:val="28"/>
        </w:rPr>
        <w:t>一、投标声明及承诺函</w:t>
      </w:r>
    </w:p>
    <w:p w14:paraId="30062791">
      <w:pPr>
        <w:spacing w:line="600" w:lineRule="exact"/>
        <w:ind w:firstLine="560"/>
        <w:rPr>
          <w:rFonts w:cs="宋体"/>
          <w:color w:val="auto"/>
          <w:sz w:val="28"/>
          <w:szCs w:val="28"/>
        </w:rPr>
      </w:pPr>
      <w:r>
        <w:rPr>
          <w:rFonts w:hint="eastAsia" w:cs="宋体"/>
          <w:color w:val="auto"/>
          <w:sz w:val="28"/>
          <w:szCs w:val="28"/>
        </w:rPr>
        <w:t>二、投标人基本情况</w:t>
      </w:r>
    </w:p>
    <w:p w14:paraId="36B70BFB">
      <w:pPr>
        <w:spacing w:line="600" w:lineRule="exact"/>
        <w:ind w:firstLine="560"/>
        <w:rPr>
          <w:rFonts w:cs="宋体"/>
          <w:color w:val="auto"/>
          <w:sz w:val="28"/>
          <w:szCs w:val="28"/>
        </w:rPr>
      </w:pPr>
      <w:r>
        <w:rPr>
          <w:rFonts w:hint="eastAsia" w:cs="宋体"/>
          <w:color w:val="auto"/>
          <w:sz w:val="28"/>
          <w:szCs w:val="28"/>
        </w:rPr>
        <w:t>三、满足特定资格要求的证明文件</w:t>
      </w:r>
    </w:p>
    <w:p w14:paraId="3E6E222B">
      <w:pPr>
        <w:spacing w:line="600" w:lineRule="exact"/>
        <w:ind w:firstLine="560"/>
        <w:rPr>
          <w:rFonts w:cs="宋体"/>
          <w:color w:val="auto"/>
          <w:sz w:val="28"/>
          <w:szCs w:val="28"/>
        </w:rPr>
      </w:pPr>
      <w:r>
        <w:rPr>
          <w:rFonts w:hint="eastAsia" w:cs="宋体"/>
          <w:color w:val="auto"/>
          <w:sz w:val="28"/>
          <w:szCs w:val="28"/>
        </w:rPr>
        <w:t>四、法人授权书</w:t>
      </w:r>
    </w:p>
    <w:p w14:paraId="7C4877D4">
      <w:pPr>
        <w:spacing w:line="600" w:lineRule="exact"/>
        <w:ind w:firstLine="560"/>
        <w:rPr>
          <w:rFonts w:cs="宋体"/>
          <w:color w:val="auto"/>
          <w:sz w:val="28"/>
          <w:szCs w:val="28"/>
        </w:rPr>
      </w:pPr>
      <w:r>
        <w:rPr>
          <w:rFonts w:hint="eastAsia" w:cs="宋体"/>
          <w:color w:val="auto"/>
          <w:sz w:val="28"/>
          <w:szCs w:val="28"/>
        </w:rPr>
        <w:t>五、开标一览表</w:t>
      </w:r>
    </w:p>
    <w:p w14:paraId="741AA927">
      <w:pPr>
        <w:spacing w:line="600" w:lineRule="exact"/>
        <w:ind w:firstLine="560"/>
        <w:rPr>
          <w:rFonts w:cs="宋体"/>
          <w:color w:val="auto"/>
          <w:sz w:val="28"/>
          <w:szCs w:val="28"/>
        </w:rPr>
      </w:pPr>
      <w:r>
        <w:rPr>
          <w:rFonts w:hint="eastAsia" w:cs="宋体"/>
          <w:color w:val="auto"/>
          <w:sz w:val="28"/>
          <w:szCs w:val="28"/>
        </w:rPr>
        <w:t>六、投标报价明细表</w:t>
      </w:r>
    </w:p>
    <w:p w14:paraId="3C96FB51">
      <w:pPr>
        <w:spacing w:line="600" w:lineRule="exact"/>
        <w:ind w:firstLine="560"/>
        <w:rPr>
          <w:rFonts w:cs="宋体"/>
          <w:color w:val="auto"/>
          <w:sz w:val="28"/>
          <w:szCs w:val="28"/>
        </w:rPr>
      </w:pPr>
      <w:r>
        <w:rPr>
          <w:rFonts w:hint="eastAsia" w:cs="宋体"/>
          <w:color w:val="auto"/>
          <w:sz w:val="28"/>
          <w:szCs w:val="28"/>
        </w:rPr>
        <w:t>七、中小企业声明函</w:t>
      </w:r>
    </w:p>
    <w:p w14:paraId="059DD2D8">
      <w:pPr>
        <w:spacing w:line="600" w:lineRule="exact"/>
        <w:ind w:firstLine="560"/>
        <w:rPr>
          <w:rFonts w:cs="宋体"/>
          <w:color w:val="auto"/>
          <w:sz w:val="28"/>
          <w:szCs w:val="28"/>
        </w:rPr>
      </w:pPr>
      <w:r>
        <w:rPr>
          <w:rFonts w:hint="eastAsia" w:cs="宋体"/>
          <w:color w:val="auto"/>
          <w:sz w:val="28"/>
          <w:szCs w:val="28"/>
        </w:rPr>
        <w:t>八、技术要求响应及偏离表</w:t>
      </w:r>
    </w:p>
    <w:p w14:paraId="1A968449">
      <w:pPr>
        <w:spacing w:line="600" w:lineRule="exact"/>
        <w:ind w:firstLine="560"/>
        <w:rPr>
          <w:rFonts w:cs="宋体"/>
          <w:color w:val="auto"/>
          <w:sz w:val="28"/>
          <w:szCs w:val="28"/>
        </w:rPr>
      </w:pPr>
      <w:r>
        <w:rPr>
          <w:rFonts w:hint="eastAsia" w:cs="宋体"/>
          <w:color w:val="auto"/>
          <w:sz w:val="28"/>
          <w:szCs w:val="28"/>
        </w:rPr>
        <w:t>九、项目组成员</w:t>
      </w:r>
    </w:p>
    <w:p w14:paraId="07658D22">
      <w:pPr>
        <w:spacing w:line="600" w:lineRule="exact"/>
        <w:ind w:firstLine="560"/>
        <w:rPr>
          <w:rFonts w:cs="宋体"/>
          <w:color w:val="auto"/>
          <w:sz w:val="28"/>
          <w:szCs w:val="28"/>
        </w:rPr>
      </w:pPr>
      <w:r>
        <w:rPr>
          <w:rFonts w:hint="eastAsia" w:cs="宋体"/>
          <w:color w:val="auto"/>
          <w:sz w:val="28"/>
          <w:szCs w:val="28"/>
        </w:rPr>
        <w:t>十、企业业绩</w:t>
      </w:r>
    </w:p>
    <w:p w14:paraId="579FA6B1">
      <w:pPr>
        <w:spacing w:line="600" w:lineRule="exact"/>
        <w:ind w:firstLine="560"/>
        <w:rPr>
          <w:rFonts w:cs="宋体"/>
          <w:color w:val="auto"/>
          <w:sz w:val="28"/>
          <w:szCs w:val="28"/>
        </w:rPr>
      </w:pPr>
      <w:r>
        <w:rPr>
          <w:rFonts w:hint="eastAsia" w:cs="宋体"/>
          <w:color w:val="auto"/>
          <w:sz w:val="28"/>
          <w:szCs w:val="28"/>
        </w:rPr>
        <w:t>十一、项目实施方案</w:t>
      </w:r>
    </w:p>
    <w:p w14:paraId="1BA857CE">
      <w:pPr>
        <w:spacing w:line="600" w:lineRule="exact"/>
        <w:ind w:firstLine="560"/>
        <w:rPr>
          <w:rFonts w:cs="宋体"/>
          <w:color w:val="auto"/>
          <w:sz w:val="28"/>
          <w:szCs w:val="28"/>
        </w:rPr>
      </w:pPr>
      <w:r>
        <w:rPr>
          <w:rFonts w:hint="eastAsia" w:cs="宋体"/>
          <w:color w:val="auto"/>
          <w:sz w:val="28"/>
          <w:szCs w:val="28"/>
        </w:rPr>
        <w:t>十二、投标所需其他材料</w:t>
      </w:r>
    </w:p>
    <w:p w14:paraId="1363F77C">
      <w:pPr>
        <w:pStyle w:val="287"/>
        <w:rPr>
          <w:rFonts w:ascii="Times New Roman" w:hAnsi="Times New Roman"/>
          <w:caps w:val="0"/>
          <w:color w:val="auto"/>
        </w:rPr>
      </w:pPr>
    </w:p>
    <w:p w14:paraId="73092DED">
      <w:pPr>
        <w:spacing w:line="440" w:lineRule="exact"/>
        <w:ind w:firstLine="480"/>
        <w:rPr>
          <w:color w:val="auto"/>
          <w:sz w:val="24"/>
        </w:rPr>
      </w:pPr>
    </w:p>
    <w:p w14:paraId="132FFA61">
      <w:pPr>
        <w:spacing w:line="440" w:lineRule="exact"/>
        <w:ind w:firstLine="480"/>
        <w:rPr>
          <w:color w:val="auto"/>
          <w:sz w:val="24"/>
        </w:rPr>
      </w:pPr>
    </w:p>
    <w:p w14:paraId="234C4392">
      <w:pPr>
        <w:spacing w:line="440" w:lineRule="exact"/>
        <w:ind w:firstLine="480"/>
        <w:rPr>
          <w:color w:val="auto"/>
          <w:sz w:val="24"/>
        </w:rPr>
      </w:pPr>
    </w:p>
    <w:p w14:paraId="38948C91">
      <w:pPr>
        <w:spacing w:line="440" w:lineRule="exact"/>
        <w:ind w:firstLine="480"/>
        <w:rPr>
          <w:color w:val="auto"/>
          <w:sz w:val="24"/>
        </w:rPr>
      </w:pPr>
    </w:p>
    <w:p w14:paraId="2C72C741">
      <w:pPr>
        <w:spacing w:line="440" w:lineRule="exact"/>
        <w:ind w:firstLine="480"/>
        <w:rPr>
          <w:color w:val="auto"/>
          <w:sz w:val="24"/>
        </w:rPr>
      </w:pPr>
    </w:p>
    <w:p w14:paraId="3059BA83">
      <w:pPr>
        <w:pStyle w:val="352"/>
        <w:rPr>
          <w:color w:val="auto"/>
        </w:rPr>
      </w:pPr>
      <w:bookmarkStart w:id="175" w:name="_Toc23838"/>
    </w:p>
    <w:p w14:paraId="6B9DFFA8">
      <w:pPr>
        <w:pStyle w:val="352"/>
        <w:rPr>
          <w:color w:val="auto"/>
        </w:rPr>
      </w:pPr>
    </w:p>
    <w:p w14:paraId="06C42C51">
      <w:pPr>
        <w:pStyle w:val="352"/>
        <w:rPr>
          <w:color w:val="auto"/>
        </w:rPr>
      </w:pPr>
    </w:p>
    <w:p w14:paraId="00E02C4B">
      <w:pPr>
        <w:pStyle w:val="352"/>
        <w:rPr>
          <w:color w:val="auto"/>
        </w:rPr>
      </w:pPr>
      <w:r>
        <w:rPr>
          <w:color w:val="auto"/>
        </w:rPr>
        <w:br w:type="page" w:clear="all"/>
      </w:r>
      <w:bookmarkEnd w:id="175"/>
    </w:p>
    <w:p w14:paraId="6F1DF350">
      <w:pPr>
        <w:pStyle w:val="237"/>
        <w:outlineLvl w:val="1"/>
        <w:rPr>
          <w:color w:val="auto"/>
        </w:rPr>
      </w:pPr>
      <w:bookmarkStart w:id="176" w:name="_Toc158281561"/>
      <w:r>
        <w:rPr>
          <w:rFonts w:hint="eastAsia"/>
          <w:color w:val="auto"/>
        </w:rPr>
        <w:t>一、</w:t>
      </w:r>
      <w:bookmarkEnd w:id="172"/>
      <w:bookmarkEnd w:id="173"/>
      <w:bookmarkEnd w:id="174"/>
      <w:bookmarkStart w:id="177" w:name="_Toc120614284"/>
      <w:r>
        <w:rPr>
          <w:rFonts w:hint="eastAsia"/>
          <w:color w:val="auto"/>
        </w:rPr>
        <w:t>投标声明及承诺函</w:t>
      </w:r>
      <w:bookmarkEnd w:id="176"/>
    </w:p>
    <w:p w14:paraId="2312FD58">
      <w:pPr>
        <w:pStyle w:val="350"/>
        <w:spacing w:line="500" w:lineRule="exact"/>
        <w:jc w:val="left"/>
        <w:rPr>
          <w:rFonts w:ascii="宋体" w:hAnsi="宋体"/>
          <w:color w:val="auto"/>
          <w:sz w:val="24"/>
          <w:szCs w:val="24"/>
          <w:u w:val="single"/>
        </w:rPr>
      </w:pPr>
      <w:r>
        <w:rPr>
          <w:rFonts w:hint="eastAsia" w:ascii="宋体" w:hAnsi="宋体"/>
          <w:color w:val="auto"/>
          <w:sz w:val="24"/>
          <w:szCs w:val="24"/>
          <w:u w:val="single"/>
        </w:rPr>
        <w:t>（采购单位名称）：</w:t>
      </w:r>
    </w:p>
    <w:p w14:paraId="4E5F72DB">
      <w:pPr>
        <w:pStyle w:val="350"/>
        <w:spacing w:line="500" w:lineRule="exact"/>
        <w:ind w:firstLine="480"/>
        <w:jc w:val="left"/>
        <w:rPr>
          <w:rFonts w:ascii="宋体" w:hAnsi="宋体"/>
          <w:color w:val="auto"/>
          <w:sz w:val="24"/>
          <w:szCs w:val="24"/>
        </w:rPr>
      </w:pPr>
      <w:r>
        <w:rPr>
          <w:rFonts w:hint="eastAsia" w:ascii="宋体" w:hAnsi="宋体"/>
          <w:color w:val="auto"/>
          <w:sz w:val="24"/>
          <w:szCs w:val="24"/>
        </w:rPr>
        <w:t>根据已收到的项目编号为</w:t>
      </w:r>
      <w:r>
        <w:rPr>
          <w:rFonts w:hint="eastAsia" w:ascii="宋体" w:hAnsi="宋体"/>
          <w:color w:val="auto"/>
          <w:sz w:val="24"/>
          <w:szCs w:val="24"/>
          <w:u w:val="single"/>
        </w:rPr>
        <w:t xml:space="preserve">        </w:t>
      </w:r>
      <w:r>
        <w:rPr>
          <w:rFonts w:hint="eastAsia" w:ascii="宋体" w:hAnsi="宋体"/>
          <w:color w:val="auto"/>
          <w:sz w:val="24"/>
          <w:szCs w:val="24"/>
        </w:rPr>
        <w:t>的</w:t>
      </w:r>
      <w:r>
        <w:rPr>
          <w:rFonts w:hint="eastAsia" w:ascii="宋体" w:hAnsi="宋体"/>
          <w:color w:val="auto"/>
          <w:sz w:val="24"/>
          <w:szCs w:val="24"/>
          <w:u w:val="single"/>
        </w:rPr>
        <w:t xml:space="preserve">         </w:t>
      </w:r>
      <w:r>
        <w:rPr>
          <w:rFonts w:hint="eastAsia" w:ascii="宋体" w:hAnsi="宋体"/>
          <w:color w:val="auto"/>
          <w:sz w:val="24"/>
          <w:szCs w:val="24"/>
        </w:rPr>
        <w:t>项目的招标文件，我方在参加本项目招投标活动中，特做出如下承诺：</w:t>
      </w:r>
    </w:p>
    <w:p w14:paraId="0809DA50">
      <w:pPr>
        <w:pStyle w:val="350"/>
        <w:spacing w:line="500" w:lineRule="exact"/>
        <w:ind w:firstLine="480"/>
        <w:jc w:val="left"/>
        <w:rPr>
          <w:rFonts w:ascii="宋体" w:hAnsi="宋体"/>
          <w:color w:val="auto"/>
          <w:sz w:val="24"/>
        </w:rPr>
      </w:pPr>
      <w:r>
        <w:rPr>
          <w:rFonts w:hint="eastAsia" w:ascii="宋体" w:hAnsi="宋体"/>
          <w:color w:val="auto"/>
          <w:sz w:val="24"/>
          <w:szCs w:val="24"/>
        </w:rPr>
        <w:t>一、我方</w:t>
      </w:r>
      <w:r>
        <w:rPr>
          <w:rFonts w:ascii="宋体" w:hAnsi="宋体"/>
          <w:color w:val="auto"/>
          <w:sz w:val="24"/>
          <w:highlight w:val="white"/>
        </w:rPr>
        <w:t>具备《中华人民共和国政府采购法》第二十二条第一款规定的6项条件；</w:t>
      </w:r>
    </w:p>
    <w:p w14:paraId="53870D37">
      <w:pPr>
        <w:pStyle w:val="350"/>
        <w:spacing w:line="500" w:lineRule="exact"/>
        <w:ind w:firstLine="480"/>
        <w:jc w:val="left"/>
        <w:rPr>
          <w:rFonts w:ascii="宋体" w:hAnsi="宋体"/>
          <w:color w:val="auto"/>
          <w:sz w:val="24"/>
          <w:szCs w:val="24"/>
        </w:rPr>
      </w:pPr>
      <w:r>
        <w:rPr>
          <w:rFonts w:hint="eastAsia" w:ascii="宋体" w:hAnsi="宋体"/>
          <w:color w:val="auto"/>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5CB853A5">
      <w:pPr>
        <w:pStyle w:val="350"/>
        <w:spacing w:line="500" w:lineRule="exact"/>
        <w:ind w:firstLine="480"/>
        <w:jc w:val="left"/>
        <w:rPr>
          <w:rFonts w:ascii="宋体" w:hAnsi="宋体"/>
          <w:color w:val="auto"/>
          <w:sz w:val="24"/>
          <w:szCs w:val="24"/>
        </w:rPr>
      </w:pPr>
      <w:r>
        <w:rPr>
          <w:rFonts w:hint="eastAsia" w:ascii="宋体" w:hAnsi="宋体"/>
          <w:color w:val="auto"/>
          <w:sz w:val="24"/>
          <w:szCs w:val="24"/>
        </w:rPr>
        <w:t>三、我方按招标文件要求提交投标文件，响应招标文件规定的投标有效期；</w:t>
      </w:r>
    </w:p>
    <w:p w14:paraId="3C749707">
      <w:pPr>
        <w:pStyle w:val="350"/>
        <w:spacing w:line="500" w:lineRule="exact"/>
        <w:ind w:firstLine="480"/>
        <w:jc w:val="left"/>
        <w:rPr>
          <w:rFonts w:ascii="宋体" w:hAnsi="宋体"/>
          <w:color w:val="auto"/>
          <w:sz w:val="24"/>
          <w:szCs w:val="24"/>
        </w:rPr>
      </w:pPr>
      <w:r>
        <w:rPr>
          <w:rFonts w:hint="eastAsia" w:ascii="宋体" w:hAnsi="宋体"/>
          <w:color w:val="auto"/>
          <w:sz w:val="24"/>
          <w:szCs w:val="24"/>
        </w:rPr>
        <w:t>四、如果我方的投标文件被接受，我方将按《中华人民共和国民法典（第三编合同）》及其他有关法律、法规的规定，按期、按质、按量交付采购单位，全面做到履约守信；</w:t>
      </w:r>
    </w:p>
    <w:p w14:paraId="67EDEC08">
      <w:pPr>
        <w:pStyle w:val="350"/>
        <w:spacing w:line="500" w:lineRule="exact"/>
        <w:ind w:firstLine="480"/>
        <w:jc w:val="left"/>
        <w:rPr>
          <w:rFonts w:ascii="宋体" w:hAnsi="宋体"/>
          <w:color w:val="auto"/>
          <w:sz w:val="24"/>
          <w:szCs w:val="24"/>
        </w:rPr>
      </w:pPr>
      <w:r>
        <w:rPr>
          <w:rFonts w:hint="eastAsia" w:ascii="宋体" w:hAnsi="宋体"/>
          <w:color w:val="auto"/>
          <w:sz w:val="24"/>
          <w:szCs w:val="24"/>
        </w:rPr>
        <w:t>五、我方若违背本声明及承诺约定，经查实，自愿接受采购人及相关主管部门相应的规定处理，并依法承担相应的法律责任。</w:t>
      </w:r>
    </w:p>
    <w:p w14:paraId="59BACF25">
      <w:pPr>
        <w:pStyle w:val="350"/>
        <w:spacing w:line="500" w:lineRule="exact"/>
        <w:ind w:firstLine="480"/>
        <w:jc w:val="left"/>
        <w:rPr>
          <w:rFonts w:ascii="宋体" w:hAnsi="宋体"/>
          <w:color w:val="auto"/>
          <w:sz w:val="24"/>
          <w:szCs w:val="24"/>
        </w:rPr>
      </w:pPr>
      <w:r>
        <w:rPr>
          <w:rFonts w:hint="eastAsia" w:ascii="宋体" w:hAnsi="宋体"/>
          <w:color w:val="auto"/>
          <w:sz w:val="24"/>
          <w:szCs w:val="24"/>
        </w:rPr>
        <w:t>六、我方同意采购人、采购代理机构将本声明及承诺函上网公开。</w:t>
      </w:r>
    </w:p>
    <w:p w14:paraId="6152B9A4">
      <w:pPr>
        <w:pStyle w:val="350"/>
        <w:spacing w:line="500" w:lineRule="exact"/>
        <w:ind w:firstLine="480"/>
        <w:jc w:val="left"/>
        <w:rPr>
          <w:rFonts w:ascii="宋体" w:hAnsi="宋体"/>
          <w:color w:val="auto"/>
          <w:sz w:val="24"/>
          <w:szCs w:val="24"/>
        </w:rPr>
      </w:pPr>
    </w:p>
    <w:p w14:paraId="4D0F4928">
      <w:pPr>
        <w:pStyle w:val="350"/>
        <w:spacing w:line="500" w:lineRule="exact"/>
        <w:jc w:val="left"/>
        <w:rPr>
          <w:rFonts w:ascii="宋体" w:hAnsi="宋体"/>
          <w:color w:val="auto"/>
          <w:sz w:val="24"/>
          <w:szCs w:val="24"/>
        </w:rPr>
      </w:pPr>
    </w:p>
    <w:p w14:paraId="03977B86">
      <w:pPr>
        <w:pStyle w:val="350"/>
        <w:spacing w:line="500" w:lineRule="exact"/>
        <w:ind w:firstLine="480"/>
        <w:jc w:val="left"/>
        <w:rPr>
          <w:rFonts w:ascii="宋体" w:hAnsi="宋体"/>
          <w:color w:val="auto"/>
          <w:sz w:val="24"/>
          <w:szCs w:val="24"/>
        </w:rPr>
      </w:pPr>
      <w:r>
        <w:rPr>
          <w:rFonts w:hint="eastAsia" w:ascii="宋体" w:hAnsi="宋体"/>
          <w:color w:val="auto"/>
          <w:sz w:val="24"/>
          <w:szCs w:val="24"/>
        </w:rPr>
        <w:t xml:space="preserve">投标人名称： </w:t>
      </w:r>
      <w:r>
        <w:rPr>
          <w:rFonts w:hint="eastAsia" w:ascii="宋体" w:hAnsi="宋体"/>
          <w:color w:val="auto"/>
          <w:sz w:val="24"/>
          <w:szCs w:val="24"/>
          <w:u w:val="single"/>
        </w:rPr>
        <w:t xml:space="preserve">          </w:t>
      </w:r>
      <w:r>
        <w:rPr>
          <w:rFonts w:hint="eastAsia" w:ascii="宋体" w:hAnsi="宋体"/>
          <w:color w:val="auto"/>
          <w:sz w:val="24"/>
          <w:szCs w:val="24"/>
        </w:rPr>
        <w:t>（加盖CA电子公章）</w:t>
      </w:r>
    </w:p>
    <w:p w14:paraId="7A0B87CC">
      <w:pPr>
        <w:pStyle w:val="350"/>
        <w:ind w:firstLine="480"/>
        <w:rPr>
          <w:rFonts w:ascii="宋体" w:hAnsi="宋体"/>
          <w:color w:val="auto"/>
        </w:rPr>
      </w:pPr>
      <w:r>
        <w:rPr>
          <w:rFonts w:hint="eastAsia" w:ascii="宋体" w:hAnsi="宋体"/>
          <w:color w:val="auto"/>
          <w:sz w:val="24"/>
          <w:szCs w:val="24"/>
        </w:rPr>
        <w:t>日期：    年    月   日</w:t>
      </w:r>
    </w:p>
    <w:p w14:paraId="06C1C1C2">
      <w:pPr>
        <w:pStyle w:val="237"/>
        <w:outlineLvl w:val="1"/>
        <w:rPr>
          <w:color w:val="auto"/>
        </w:rPr>
      </w:pPr>
      <w:r>
        <w:rPr>
          <w:color w:val="auto"/>
        </w:rPr>
        <w:br w:type="page" w:clear="all"/>
      </w:r>
      <w:bookmarkStart w:id="178" w:name="_Toc158281562"/>
      <w:r>
        <w:rPr>
          <w:rFonts w:hint="eastAsia"/>
          <w:color w:val="auto"/>
        </w:rPr>
        <w:t>二、投标人基本情况</w:t>
      </w:r>
      <w:bookmarkEnd w:id="178"/>
    </w:p>
    <w:p w14:paraId="22F58BC3">
      <w:pPr>
        <w:pStyle w:val="353"/>
        <w:jc w:val="center"/>
        <w:rPr>
          <w:rFonts w:ascii="Times New Roman" w:hAnsi="Times New Roman"/>
          <w:color w:val="auto"/>
          <w:sz w:val="44"/>
          <w:szCs w:val="44"/>
        </w:rPr>
      </w:pPr>
      <w:r>
        <w:rPr>
          <w:rFonts w:hint="eastAsia" w:ascii="Times New Roman" w:hAnsi="Times New Roman"/>
          <w:color w:val="auto"/>
          <w:sz w:val="44"/>
          <w:szCs w:val="44"/>
        </w:rPr>
        <w:t>投标人基本情况表</w:t>
      </w:r>
    </w:p>
    <w:tbl>
      <w:tblPr>
        <w:tblStyle w:val="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0DFA6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542C28B">
            <w:pPr>
              <w:pStyle w:val="353"/>
              <w:spacing w:line="600" w:lineRule="exact"/>
              <w:jc w:val="center"/>
              <w:rPr>
                <w:rFonts w:ascii="Times New Roman" w:hAnsi="Times New Roman" w:eastAsia="仿宋_GB2312"/>
                <w:color w:val="auto"/>
                <w:sz w:val="24"/>
                <w:szCs w:val="24"/>
              </w:rPr>
            </w:pPr>
            <w:r>
              <w:rPr>
                <w:rFonts w:hint="eastAsia" w:ascii="Times New Roman" w:hAnsi="Times New Roman" w:eastAsia="仿宋_GB2312"/>
                <w:color w:val="auto"/>
                <w:sz w:val="24"/>
                <w:szCs w:val="24"/>
              </w:rPr>
              <w:t>投标人名称</w:t>
            </w:r>
          </w:p>
        </w:tc>
        <w:tc>
          <w:tcPr>
            <w:tcW w:w="6998" w:type="dxa"/>
            <w:gridSpan w:val="3"/>
            <w:noWrap w:val="0"/>
            <w:vAlign w:val="center"/>
          </w:tcPr>
          <w:p w14:paraId="02D3D377">
            <w:pPr>
              <w:pStyle w:val="353"/>
              <w:spacing w:line="600" w:lineRule="exact"/>
              <w:jc w:val="center"/>
              <w:rPr>
                <w:rFonts w:ascii="Times New Roman" w:hAnsi="Times New Roman" w:eastAsia="仿宋_GB2312"/>
                <w:color w:val="auto"/>
                <w:sz w:val="24"/>
                <w:szCs w:val="24"/>
              </w:rPr>
            </w:pPr>
          </w:p>
        </w:tc>
      </w:tr>
      <w:tr w14:paraId="13762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0341F22">
            <w:pPr>
              <w:pStyle w:val="353"/>
              <w:spacing w:line="600" w:lineRule="exact"/>
              <w:jc w:val="center"/>
              <w:rPr>
                <w:rFonts w:ascii="Times New Roman" w:hAnsi="Times New Roman" w:eastAsia="仿宋_GB2312"/>
                <w:color w:val="auto"/>
                <w:sz w:val="24"/>
                <w:szCs w:val="24"/>
              </w:rPr>
            </w:pPr>
            <w:r>
              <w:rPr>
                <w:rFonts w:hint="eastAsia" w:ascii="Times New Roman" w:hAnsi="Times New Roman" w:eastAsia="仿宋_GB2312"/>
                <w:color w:val="auto"/>
                <w:sz w:val="24"/>
                <w:szCs w:val="24"/>
              </w:rPr>
              <w:t>法定代表人</w:t>
            </w:r>
          </w:p>
        </w:tc>
        <w:tc>
          <w:tcPr>
            <w:tcW w:w="3118" w:type="dxa"/>
            <w:noWrap w:val="0"/>
            <w:vAlign w:val="center"/>
          </w:tcPr>
          <w:p w14:paraId="25E3EDFE">
            <w:pPr>
              <w:pStyle w:val="353"/>
              <w:spacing w:line="600" w:lineRule="exact"/>
              <w:jc w:val="center"/>
              <w:rPr>
                <w:rFonts w:ascii="Times New Roman" w:hAnsi="Times New Roman" w:eastAsia="仿宋_GB2312"/>
                <w:color w:val="auto"/>
                <w:sz w:val="24"/>
                <w:szCs w:val="24"/>
              </w:rPr>
            </w:pPr>
          </w:p>
        </w:tc>
        <w:tc>
          <w:tcPr>
            <w:tcW w:w="1276" w:type="dxa"/>
            <w:noWrap w:val="0"/>
            <w:vAlign w:val="center"/>
          </w:tcPr>
          <w:p w14:paraId="33B8140F">
            <w:pPr>
              <w:pStyle w:val="353"/>
              <w:spacing w:line="600" w:lineRule="exact"/>
              <w:jc w:val="center"/>
              <w:rPr>
                <w:rFonts w:ascii="Times New Roman" w:hAnsi="Times New Roman" w:eastAsia="仿宋_GB2312"/>
                <w:color w:val="auto"/>
                <w:sz w:val="24"/>
                <w:szCs w:val="24"/>
              </w:rPr>
            </w:pPr>
            <w:r>
              <w:rPr>
                <w:rFonts w:hint="eastAsia" w:ascii="Times New Roman" w:hAnsi="Times New Roman" w:eastAsia="仿宋_GB2312"/>
                <w:color w:val="auto"/>
                <w:sz w:val="24"/>
                <w:szCs w:val="24"/>
              </w:rPr>
              <w:t>注册地区</w:t>
            </w:r>
          </w:p>
        </w:tc>
        <w:tc>
          <w:tcPr>
            <w:tcW w:w="2604" w:type="dxa"/>
            <w:noWrap w:val="0"/>
            <w:vAlign w:val="center"/>
          </w:tcPr>
          <w:p w14:paraId="35B7C55F">
            <w:pPr>
              <w:pStyle w:val="353"/>
              <w:spacing w:line="600" w:lineRule="exact"/>
              <w:jc w:val="center"/>
              <w:rPr>
                <w:rFonts w:ascii="Times New Roman" w:hAnsi="Times New Roman" w:eastAsia="仿宋_GB2312"/>
                <w:color w:val="auto"/>
                <w:sz w:val="24"/>
                <w:szCs w:val="24"/>
              </w:rPr>
            </w:pPr>
          </w:p>
        </w:tc>
      </w:tr>
      <w:tr w14:paraId="54BFF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97106F3">
            <w:pPr>
              <w:pStyle w:val="353"/>
              <w:spacing w:line="600" w:lineRule="exact"/>
              <w:jc w:val="center"/>
              <w:rPr>
                <w:rFonts w:ascii="Times New Roman" w:hAnsi="Times New Roman" w:eastAsia="仿宋_GB2312"/>
                <w:color w:val="auto"/>
                <w:sz w:val="24"/>
                <w:szCs w:val="24"/>
              </w:rPr>
            </w:pPr>
            <w:r>
              <w:rPr>
                <w:rFonts w:hint="eastAsia" w:ascii="Times New Roman" w:hAnsi="Times New Roman" w:eastAsia="仿宋_GB2312"/>
                <w:color w:val="auto"/>
                <w:sz w:val="24"/>
                <w:szCs w:val="24"/>
              </w:rPr>
              <w:t>地址</w:t>
            </w:r>
          </w:p>
        </w:tc>
        <w:tc>
          <w:tcPr>
            <w:tcW w:w="3118" w:type="dxa"/>
            <w:noWrap w:val="0"/>
            <w:vAlign w:val="center"/>
          </w:tcPr>
          <w:p w14:paraId="26B90B4F">
            <w:pPr>
              <w:pStyle w:val="353"/>
              <w:spacing w:line="600" w:lineRule="exact"/>
              <w:jc w:val="center"/>
              <w:rPr>
                <w:rFonts w:ascii="Times New Roman" w:hAnsi="Times New Roman" w:eastAsia="仿宋_GB2312"/>
                <w:color w:val="auto"/>
                <w:sz w:val="24"/>
                <w:szCs w:val="24"/>
              </w:rPr>
            </w:pPr>
          </w:p>
        </w:tc>
        <w:tc>
          <w:tcPr>
            <w:tcW w:w="1276" w:type="dxa"/>
            <w:noWrap w:val="0"/>
            <w:vAlign w:val="center"/>
          </w:tcPr>
          <w:p w14:paraId="7D34C812">
            <w:pPr>
              <w:pStyle w:val="353"/>
              <w:spacing w:line="600" w:lineRule="exact"/>
              <w:jc w:val="center"/>
              <w:rPr>
                <w:rFonts w:ascii="Times New Roman" w:hAnsi="Times New Roman" w:eastAsia="仿宋_GB2312"/>
                <w:color w:val="auto"/>
                <w:sz w:val="24"/>
                <w:szCs w:val="24"/>
              </w:rPr>
            </w:pPr>
            <w:r>
              <w:rPr>
                <w:rFonts w:hint="eastAsia" w:ascii="Times New Roman" w:hAnsi="Times New Roman" w:eastAsia="仿宋_GB2312"/>
                <w:color w:val="auto"/>
                <w:sz w:val="24"/>
                <w:szCs w:val="24"/>
              </w:rPr>
              <w:t>邮政编码</w:t>
            </w:r>
          </w:p>
        </w:tc>
        <w:tc>
          <w:tcPr>
            <w:tcW w:w="2604" w:type="dxa"/>
            <w:noWrap w:val="0"/>
            <w:vAlign w:val="center"/>
          </w:tcPr>
          <w:p w14:paraId="76B5920F">
            <w:pPr>
              <w:pStyle w:val="353"/>
              <w:spacing w:line="600" w:lineRule="exact"/>
              <w:jc w:val="center"/>
              <w:rPr>
                <w:rFonts w:ascii="Times New Roman" w:hAnsi="Times New Roman" w:eastAsia="仿宋_GB2312"/>
                <w:color w:val="auto"/>
                <w:sz w:val="24"/>
                <w:szCs w:val="24"/>
              </w:rPr>
            </w:pPr>
          </w:p>
        </w:tc>
      </w:tr>
      <w:tr w14:paraId="12C21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4F47DB2">
            <w:pPr>
              <w:pStyle w:val="353"/>
              <w:spacing w:line="600" w:lineRule="exact"/>
              <w:jc w:val="center"/>
              <w:rPr>
                <w:rFonts w:ascii="Times New Roman" w:hAnsi="Times New Roman" w:eastAsia="仿宋_GB2312"/>
                <w:color w:val="auto"/>
                <w:sz w:val="24"/>
                <w:szCs w:val="24"/>
              </w:rPr>
            </w:pPr>
            <w:r>
              <w:rPr>
                <w:rFonts w:hint="eastAsia" w:ascii="Times New Roman" w:hAnsi="Times New Roman" w:eastAsia="仿宋_GB2312"/>
                <w:color w:val="auto"/>
                <w:sz w:val="24"/>
                <w:szCs w:val="24"/>
              </w:rPr>
              <w:t>成立时间</w:t>
            </w:r>
          </w:p>
        </w:tc>
        <w:tc>
          <w:tcPr>
            <w:tcW w:w="3118" w:type="dxa"/>
            <w:noWrap w:val="0"/>
            <w:vAlign w:val="center"/>
          </w:tcPr>
          <w:p w14:paraId="2A702299">
            <w:pPr>
              <w:pStyle w:val="353"/>
              <w:spacing w:line="600" w:lineRule="exact"/>
              <w:jc w:val="center"/>
              <w:rPr>
                <w:rFonts w:ascii="Times New Roman" w:hAnsi="Times New Roman" w:eastAsia="仿宋_GB2312"/>
                <w:color w:val="auto"/>
                <w:sz w:val="24"/>
                <w:szCs w:val="24"/>
              </w:rPr>
            </w:pPr>
          </w:p>
        </w:tc>
        <w:tc>
          <w:tcPr>
            <w:tcW w:w="1276" w:type="dxa"/>
            <w:noWrap w:val="0"/>
            <w:vAlign w:val="center"/>
          </w:tcPr>
          <w:p w14:paraId="26234210">
            <w:pPr>
              <w:pStyle w:val="353"/>
              <w:spacing w:line="600" w:lineRule="exact"/>
              <w:jc w:val="center"/>
              <w:rPr>
                <w:rFonts w:ascii="Times New Roman" w:hAnsi="Times New Roman" w:eastAsia="仿宋_GB2312"/>
                <w:color w:val="auto"/>
                <w:sz w:val="24"/>
                <w:szCs w:val="24"/>
              </w:rPr>
            </w:pPr>
            <w:r>
              <w:rPr>
                <w:rFonts w:hint="eastAsia" w:ascii="Times New Roman" w:hAnsi="Times New Roman" w:eastAsia="仿宋_GB2312"/>
                <w:color w:val="auto"/>
                <w:sz w:val="24"/>
                <w:szCs w:val="24"/>
              </w:rPr>
              <w:t>单位性质</w:t>
            </w:r>
          </w:p>
        </w:tc>
        <w:tc>
          <w:tcPr>
            <w:tcW w:w="2604" w:type="dxa"/>
            <w:noWrap w:val="0"/>
            <w:vAlign w:val="center"/>
          </w:tcPr>
          <w:p w14:paraId="4D04548A">
            <w:pPr>
              <w:pStyle w:val="353"/>
              <w:spacing w:line="600" w:lineRule="exact"/>
              <w:jc w:val="center"/>
              <w:rPr>
                <w:rFonts w:ascii="Times New Roman" w:hAnsi="Times New Roman" w:eastAsia="仿宋_GB2312"/>
                <w:color w:val="auto"/>
                <w:sz w:val="24"/>
                <w:szCs w:val="24"/>
              </w:rPr>
            </w:pPr>
          </w:p>
        </w:tc>
      </w:tr>
      <w:tr w14:paraId="5A924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F10C23D">
            <w:pPr>
              <w:pStyle w:val="353"/>
              <w:spacing w:line="600" w:lineRule="exact"/>
              <w:jc w:val="center"/>
              <w:rPr>
                <w:rFonts w:ascii="Times New Roman" w:hAnsi="Times New Roman" w:eastAsia="仿宋_GB2312"/>
                <w:color w:val="auto"/>
                <w:sz w:val="24"/>
                <w:szCs w:val="24"/>
              </w:rPr>
            </w:pPr>
            <w:r>
              <w:rPr>
                <w:rFonts w:hint="eastAsia" w:ascii="Times New Roman" w:hAnsi="Times New Roman" w:eastAsia="仿宋_GB2312"/>
                <w:color w:val="auto"/>
                <w:sz w:val="24"/>
                <w:szCs w:val="24"/>
              </w:rPr>
              <w:t>注册号或社会信用代码</w:t>
            </w:r>
          </w:p>
        </w:tc>
        <w:tc>
          <w:tcPr>
            <w:tcW w:w="3118" w:type="dxa"/>
            <w:noWrap w:val="0"/>
            <w:vAlign w:val="center"/>
          </w:tcPr>
          <w:p w14:paraId="61C50A9F">
            <w:pPr>
              <w:pStyle w:val="353"/>
              <w:spacing w:line="600" w:lineRule="exact"/>
              <w:jc w:val="center"/>
              <w:rPr>
                <w:rFonts w:ascii="Times New Roman" w:hAnsi="Times New Roman" w:eastAsia="仿宋_GB2312"/>
                <w:color w:val="auto"/>
                <w:sz w:val="24"/>
                <w:szCs w:val="24"/>
              </w:rPr>
            </w:pPr>
          </w:p>
        </w:tc>
        <w:tc>
          <w:tcPr>
            <w:tcW w:w="1276" w:type="dxa"/>
            <w:noWrap w:val="0"/>
            <w:vAlign w:val="center"/>
          </w:tcPr>
          <w:p w14:paraId="7CDF24C2">
            <w:pPr>
              <w:pStyle w:val="353"/>
              <w:spacing w:line="600" w:lineRule="exact"/>
              <w:jc w:val="center"/>
              <w:rPr>
                <w:rFonts w:ascii="Times New Roman" w:hAnsi="Times New Roman" w:eastAsia="仿宋_GB2312"/>
                <w:color w:val="auto"/>
                <w:sz w:val="24"/>
                <w:szCs w:val="24"/>
              </w:rPr>
            </w:pPr>
            <w:r>
              <w:rPr>
                <w:rFonts w:hint="eastAsia" w:ascii="Times New Roman" w:hAnsi="Times New Roman" w:eastAsia="仿宋_GB2312"/>
                <w:color w:val="auto"/>
                <w:sz w:val="24"/>
                <w:szCs w:val="24"/>
              </w:rPr>
              <w:t>注册资本（万元）</w:t>
            </w:r>
          </w:p>
        </w:tc>
        <w:tc>
          <w:tcPr>
            <w:tcW w:w="2604" w:type="dxa"/>
            <w:noWrap w:val="0"/>
            <w:vAlign w:val="center"/>
          </w:tcPr>
          <w:p w14:paraId="3FF3EFE4">
            <w:pPr>
              <w:pStyle w:val="353"/>
              <w:spacing w:line="600" w:lineRule="exact"/>
              <w:jc w:val="center"/>
              <w:rPr>
                <w:rFonts w:ascii="Times New Roman" w:hAnsi="Times New Roman" w:eastAsia="仿宋_GB2312"/>
                <w:color w:val="auto"/>
                <w:sz w:val="24"/>
                <w:szCs w:val="24"/>
              </w:rPr>
            </w:pPr>
          </w:p>
        </w:tc>
      </w:tr>
      <w:tr w14:paraId="3D705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29DB3975">
            <w:pPr>
              <w:pStyle w:val="353"/>
              <w:spacing w:line="600" w:lineRule="exact"/>
              <w:jc w:val="center"/>
              <w:rPr>
                <w:rFonts w:ascii="Times New Roman" w:hAnsi="Times New Roman" w:eastAsia="仿宋_GB2312"/>
                <w:color w:val="auto"/>
                <w:sz w:val="24"/>
                <w:szCs w:val="24"/>
              </w:rPr>
            </w:pPr>
            <w:r>
              <w:rPr>
                <w:rFonts w:hint="eastAsia" w:ascii="Times New Roman" w:hAnsi="Times New Roman" w:eastAsia="仿宋_GB2312"/>
                <w:color w:val="auto"/>
                <w:sz w:val="24"/>
                <w:szCs w:val="24"/>
              </w:rPr>
              <w:t>投标人类别</w:t>
            </w:r>
          </w:p>
        </w:tc>
        <w:tc>
          <w:tcPr>
            <w:tcW w:w="6998" w:type="dxa"/>
            <w:gridSpan w:val="3"/>
            <w:noWrap w:val="0"/>
            <w:vAlign w:val="center"/>
          </w:tcPr>
          <w:p w14:paraId="2478451F">
            <w:pPr>
              <w:pStyle w:val="353"/>
              <w:spacing w:line="600" w:lineRule="exact"/>
              <w:jc w:val="center"/>
              <w:rPr>
                <w:rFonts w:ascii="Times New Roman" w:hAnsi="Times New Roman" w:eastAsia="仿宋_GB2312"/>
                <w:color w:val="auto"/>
                <w:sz w:val="24"/>
                <w:szCs w:val="24"/>
              </w:rPr>
            </w:pPr>
          </w:p>
        </w:tc>
      </w:tr>
      <w:tr w14:paraId="7DADF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34C185C">
            <w:pPr>
              <w:pStyle w:val="353"/>
              <w:spacing w:line="600" w:lineRule="exact"/>
              <w:jc w:val="center"/>
              <w:rPr>
                <w:rFonts w:ascii="Times New Roman" w:hAnsi="Times New Roman" w:eastAsia="仿宋_GB2312"/>
                <w:color w:val="auto"/>
                <w:sz w:val="24"/>
                <w:szCs w:val="24"/>
              </w:rPr>
            </w:pPr>
            <w:r>
              <w:rPr>
                <w:rFonts w:hint="eastAsia" w:ascii="Times New Roman" w:hAnsi="Times New Roman" w:eastAsia="仿宋_GB2312"/>
                <w:color w:val="auto"/>
                <w:sz w:val="24"/>
                <w:szCs w:val="24"/>
              </w:rPr>
              <w:t>开户银行</w:t>
            </w:r>
          </w:p>
        </w:tc>
        <w:tc>
          <w:tcPr>
            <w:tcW w:w="3118" w:type="dxa"/>
            <w:noWrap w:val="0"/>
            <w:vAlign w:val="center"/>
          </w:tcPr>
          <w:p w14:paraId="1491A5ED">
            <w:pPr>
              <w:pStyle w:val="353"/>
              <w:spacing w:line="600" w:lineRule="exact"/>
              <w:jc w:val="center"/>
              <w:rPr>
                <w:rFonts w:ascii="Times New Roman" w:hAnsi="Times New Roman" w:eastAsia="仿宋_GB2312"/>
                <w:color w:val="auto"/>
                <w:sz w:val="24"/>
                <w:szCs w:val="24"/>
              </w:rPr>
            </w:pPr>
          </w:p>
        </w:tc>
        <w:tc>
          <w:tcPr>
            <w:tcW w:w="1276" w:type="dxa"/>
            <w:noWrap w:val="0"/>
            <w:vAlign w:val="center"/>
          </w:tcPr>
          <w:p w14:paraId="2C7E19EF">
            <w:pPr>
              <w:pStyle w:val="353"/>
              <w:spacing w:line="600" w:lineRule="exact"/>
              <w:jc w:val="center"/>
              <w:rPr>
                <w:rFonts w:ascii="Times New Roman" w:hAnsi="Times New Roman" w:eastAsia="仿宋_GB2312"/>
                <w:color w:val="auto"/>
                <w:sz w:val="24"/>
                <w:szCs w:val="24"/>
              </w:rPr>
            </w:pPr>
            <w:r>
              <w:rPr>
                <w:rFonts w:hint="eastAsia" w:ascii="Times New Roman" w:hAnsi="Times New Roman" w:eastAsia="仿宋_GB2312"/>
                <w:color w:val="auto"/>
                <w:sz w:val="24"/>
                <w:szCs w:val="24"/>
              </w:rPr>
              <w:t>账号</w:t>
            </w:r>
          </w:p>
        </w:tc>
        <w:tc>
          <w:tcPr>
            <w:tcW w:w="2604" w:type="dxa"/>
            <w:noWrap w:val="0"/>
            <w:vAlign w:val="center"/>
          </w:tcPr>
          <w:p w14:paraId="3593F76C">
            <w:pPr>
              <w:pStyle w:val="353"/>
              <w:spacing w:line="600" w:lineRule="exact"/>
              <w:jc w:val="center"/>
              <w:rPr>
                <w:rFonts w:ascii="Times New Roman" w:hAnsi="Times New Roman" w:eastAsia="仿宋_GB2312"/>
                <w:color w:val="auto"/>
                <w:sz w:val="24"/>
                <w:szCs w:val="24"/>
              </w:rPr>
            </w:pPr>
          </w:p>
        </w:tc>
      </w:tr>
      <w:tr w14:paraId="1CDD8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066719E">
            <w:pPr>
              <w:pStyle w:val="353"/>
              <w:spacing w:line="600" w:lineRule="exact"/>
              <w:jc w:val="center"/>
              <w:rPr>
                <w:rFonts w:ascii="Times New Roman" w:hAnsi="Times New Roman" w:eastAsia="仿宋_GB2312"/>
                <w:color w:val="auto"/>
                <w:sz w:val="24"/>
                <w:szCs w:val="24"/>
              </w:rPr>
            </w:pPr>
            <w:r>
              <w:rPr>
                <w:rFonts w:hint="eastAsia" w:ascii="Times New Roman" w:hAnsi="Times New Roman" w:eastAsia="仿宋_GB2312"/>
                <w:color w:val="auto"/>
                <w:sz w:val="24"/>
                <w:szCs w:val="24"/>
              </w:rPr>
              <w:t>联系人</w:t>
            </w:r>
          </w:p>
        </w:tc>
        <w:tc>
          <w:tcPr>
            <w:tcW w:w="3118" w:type="dxa"/>
            <w:noWrap w:val="0"/>
            <w:vAlign w:val="center"/>
          </w:tcPr>
          <w:p w14:paraId="50312FBA">
            <w:pPr>
              <w:pStyle w:val="353"/>
              <w:spacing w:line="600" w:lineRule="exact"/>
              <w:jc w:val="center"/>
              <w:rPr>
                <w:rFonts w:ascii="Times New Roman" w:hAnsi="Times New Roman" w:eastAsia="仿宋_GB2312"/>
                <w:color w:val="auto"/>
                <w:sz w:val="24"/>
                <w:szCs w:val="24"/>
              </w:rPr>
            </w:pPr>
          </w:p>
        </w:tc>
        <w:tc>
          <w:tcPr>
            <w:tcW w:w="1276" w:type="dxa"/>
            <w:noWrap w:val="0"/>
            <w:vAlign w:val="center"/>
          </w:tcPr>
          <w:p w14:paraId="7E97E994">
            <w:pPr>
              <w:pStyle w:val="353"/>
              <w:spacing w:line="600" w:lineRule="exact"/>
              <w:jc w:val="center"/>
              <w:rPr>
                <w:rFonts w:ascii="Times New Roman" w:hAnsi="Times New Roman" w:eastAsia="仿宋_GB2312"/>
                <w:color w:val="auto"/>
                <w:sz w:val="24"/>
                <w:szCs w:val="24"/>
              </w:rPr>
            </w:pPr>
            <w:r>
              <w:rPr>
                <w:rFonts w:hint="eastAsia" w:ascii="Times New Roman" w:hAnsi="Times New Roman" w:eastAsia="仿宋_GB2312"/>
                <w:color w:val="auto"/>
                <w:sz w:val="24"/>
                <w:szCs w:val="24"/>
              </w:rPr>
              <w:t>联系电话</w:t>
            </w:r>
          </w:p>
        </w:tc>
        <w:tc>
          <w:tcPr>
            <w:tcW w:w="2604" w:type="dxa"/>
            <w:noWrap w:val="0"/>
            <w:vAlign w:val="center"/>
          </w:tcPr>
          <w:p w14:paraId="615FA2F3">
            <w:pPr>
              <w:pStyle w:val="353"/>
              <w:spacing w:line="600" w:lineRule="exact"/>
              <w:jc w:val="center"/>
              <w:rPr>
                <w:rFonts w:ascii="Times New Roman" w:hAnsi="Times New Roman" w:eastAsia="仿宋_GB2312"/>
                <w:color w:val="auto"/>
                <w:sz w:val="24"/>
                <w:szCs w:val="24"/>
              </w:rPr>
            </w:pPr>
          </w:p>
        </w:tc>
      </w:tr>
      <w:tr w14:paraId="005F3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14:paraId="34996FAD">
            <w:pPr>
              <w:pStyle w:val="353"/>
              <w:spacing w:line="560" w:lineRule="exact"/>
              <w:jc w:val="center"/>
              <w:rPr>
                <w:rFonts w:ascii="Times New Roman" w:hAnsi="Times New Roman" w:eastAsia="仿宋_GB2312"/>
                <w:color w:val="auto"/>
                <w:sz w:val="24"/>
                <w:szCs w:val="24"/>
              </w:rPr>
            </w:pPr>
            <w:r>
              <w:rPr>
                <w:rFonts w:hint="eastAsia" w:ascii="Times New Roman" w:hAnsi="Times New Roman" w:eastAsia="仿宋_GB2312"/>
                <w:color w:val="auto"/>
                <w:sz w:val="24"/>
                <w:szCs w:val="24"/>
              </w:rPr>
              <w:t>经营范围</w:t>
            </w:r>
          </w:p>
        </w:tc>
        <w:tc>
          <w:tcPr>
            <w:tcW w:w="6998" w:type="dxa"/>
            <w:gridSpan w:val="3"/>
            <w:noWrap w:val="0"/>
          </w:tcPr>
          <w:p w14:paraId="3BE86783">
            <w:pPr>
              <w:pStyle w:val="353"/>
              <w:spacing w:line="560" w:lineRule="exact"/>
              <w:ind w:firstLine="1432"/>
              <w:rPr>
                <w:rFonts w:ascii="Times New Roman" w:hAnsi="Times New Roman" w:eastAsia="仿宋_GB2312"/>
                <w:color w:val="auto"/>
                <w:sz w:val="24"/>
                <w:szCs w:val="24"/>
              </w:rPr>
            </w:pPr>
          </w:p>
        </w:tc>
      </w:tr>
      <w:tr w14:paraId="32CF1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14:paraId="17C16D31">
            <w:pPr>
              <w:pStyle w:val="353"/>
              <w:spacing w:line="560" w:lineRule="exact"/>
              <w:jc w:val="center"/>
              <w:rPr>
                <w:rFonts w:ascii="Times New Roman" w:hAnsi="Times New Roman" w:eastAsia="仿宋_GB2312"/>
                <w:color w:val="auto"/>
                <w:sz w:val="24"/>
                <w:szCs w:val="24"/>
              </w:rPr>
            </w:pPr>
            <w:r>
              <w:rPr>
                <w:rFonts w:hint="eastAsia" w:ascii="Times New Roman" w:hAnsi="Times New Roman" w:eastAsia="仿宋_GB2312"/>
                <w:color w:val="auto"/>
                <w:sz w:val="24"/>
                <w:szCs w:val="24"/>
              </w:rPr>
              <w:t>备注</w:t>
            </w:r>
          </w:p>
        </w:tc>
        <w:tc>
          <w:tcPr>
            <w:tcW w:w="6998" w:type="dxa"/>
            <w:gridSpan w:val="3"/>
            <w:noWrap w:val="0"/>
            <w:vAlign w:val="center"/>
          </w:tcPr>
          <w:p w14:paraId="084F6C87">
            <w:pPr>
              <w:pStyle w:val="353"/>
              <w:spacing w:line="500" w:lineRule="exact"/>
              <w:jc w:val="center"/>
              <w:rPr>
                <w:rFonts w:ascii="Times New Roman" w:hAnsi="Times New Roman" w:eastAsia="仿宋_GB2312"/>
                <w:color w:val="auto"/>
                <w:sz w:val="24"/>
                <w:szCs w:val="24"/>
              </w:rPr>
            </w:pPr>
            <w:r>
              <w:rPr>
                <w:rFonts w:hint="eastAsia" w:ascii="Times New Roman" w:hAnsi="Times New Roman" w:eastAsia="仿宋_GB2312"/>
                <w:color w:val="auto"/>
                <w:sz w:val="24"/>
                <w:szCs w:val="24"/>
              </w:rPr>
              <w:t>无需提供营业执照等证明材料</w:t>
            </w:r>
          </w:p>
        </w:tc>
      </w:tr>
    </w:tbl>
    <w:p w14:paraId="6332635E">
      <w:pPr>
        <w:spacing w:line="440" w:lineRule="exact"/>
        <w:ind w:firstLine="480"/>
        <w:rPr>
          <w:color w:val="auto"/>
          <w:sz w:val="24"/>
        </w:rPr>
      </w:pPr>
    </w:p>
    <w:p w14:paraId="560CB4EA">
      <w:pPr>
        <w:spacing w:line="440" w:lineRule="exact"/>
        <w:ind w:firstLine="480"/>
        <w:rPr>
          <w:color w:val="auto"/>
          <w:sz w:val="24"/>
        </w:rPr>
      </w:pPr>
    </w:p>
    <w:p w14:paraId="20EE2319">
      <w:pPr>
        <w:spacing w:line="440" w:lineRule="exact"/>
        <w:ind w:firstLine="480"/>
        <w:rPr>
          <w:color w:val="auto"/>
          <w:sz w:val="24"/>
        </w:rPr>
      </w:pPr>
    </w:p>
    <w:p w14:paraId="0AEB00A5">
      <w:pPr>
        <w:pStyle w:val="350"/>
        <w:rPr>
          <w:rFonts w:ascii="Times New Roman" w:hAnsi="Times New Roman" w:eastAsia="黑体"/>
          <w:i/>
          <w:color w:val="auto"/>
          <w:sz w:val="32"/>
          <w:szCs w:val="32"/>
          <w:u w:val="single"/>
        </w:rPr>
      </w:pPr>
    </w:p>
    <w:p w14:paraId="05E4B3B3">
      <w:pPr>
        <w:pStyle w:val="237"/>
        <w:outlineLvl w:val="1"/>
        <w:rPr>
          <w:i/>
          <w:color w:val="auto"/>
          <w:szCs w:val="32"/>
          <w:u w:val="single"/>
        </w:rPr>
      </w:pPr>
      <w:r>
        <w:rPr>
          <w:color w:val="auto"/>
        </w:rPr>
        <w:br w:type="page" w:clear="all"/>
      </w:r>
      <w:bookmarkStart w:id="179" w:name="_Toc158281563"/>
      <w:r>
        <w:rPr>
          <w:rFonts w:hint="eastAsia"/>
          <w:color w:val="auto"/>
        </w:rPr>
        <w:t>三、特定资格要求的证明文件</w:t>
      </w:r>
      <w:bookmarkEnd w:id="179"/>
    </w:p>
    <w:p w14:paraId="7F93DB90">
      <w:pPr>
        <w:spacing w:line="460" w:lineRule="exact"/>
        <w:rPr>
          <w:bCs/>
          <w:color w:val="auto"/>
          <w:sz w:val="24"/>
        </w:rPr>
      </w:pPr>
      <w:r>
        <w:rPr>
          <w:rFonts w:hint="eastAsia"/>
          <w:color w:val="auto"/>
          <w:sz w:val="24"/>
        </w:rPr>
        <w:t xml:space="preserve">    如果本项目申请人的特定资格要求中要求提供的，必须提供。</w:t>
      </w:r>
    </w:p>
    <w:p w14:paraId="1ABDF1CD">
      <w:pPr>
        <w:spacing w:line="460" w:lineRule="exact"/>
        <w:rPr>
          <w:bCs/>
          <w:color w:val="auto"/>
          <w:sz w:val="24"/>
        </w:rPr>
      </w:pPr>
    </w:p>
    <w:p w14:paraId="17EFF2D3">
      <w:pPr>
        <w:jc w:val="center"/>
        <w:rPr>
          <w:rFonts w:eastAsia="黑体"/>
          <w:i/>
          <w:color w:val="auto"/>
          <w:sz w:val="32"/>
          <w:szCs w:val="32"/>
          <w:u w:val="single"/>
        </w:rPr>
      </w:pPr>
    </w:p>
    <w:p w14:paraId="2F249CDF">
      <w:pPr>
        <w:jc w:val="center"/>
        <w:rPr>
          <w:rFonts w:eastAsia="黑体"/>
          <w:i/>
          <w:color w:val="auto"/>
          <w:sz w:val="32"/>
          <w:szCs w:val="32"/>
          <w:u w:val="single"/>
        </w:rPr>
      </w:pPr>
    </w:p>
    <w:p w14:paraId="43A69EEC">
      <w:pPr>
        <w:jc w:val="center"/>
        <w:rPr>
          <w:rFonts w:eastAsia="黑体"/>
          <w:i/>
          <w:color w:val="auto"/>
          <w:sz w:val="32"/>
          <w:szCs w:val="32"/>
          <w:u w:val="single"/>
        </w:rPr>
      </w:pPr>
    </w:p>
    <w:p w14:paraId="4CB68CDC">
      <w:pPr>
        <w:jc w:val="center"/>
        <w:rPr>
          <w:rFonts w:eastAsia="黑体"/>
          <w:i/>
          <w:color w:val="auto"/>
          <w:sz w:val="32"/>
          <w:szCs w:val="32"/>
          <w:u w:val="single"/>
        </w:rPr>
      </w:pPr>
    </w:p>
    <w:p w14:paraId="1169FDCA">
      <w:pPr>
        <w:jc w:val="center"/>
        <w:rPr>
          <w:rFonts w:eastAsia="黑体"/>
          <w:i/>
          <w:color w:val="auto"/>
          <w:sz w:val="32"/>
          <w:szCs w:val="32"/>
          <w:u w:val="single"/>
        </w:rPr>
      </w:pPr>
    </w:p>
    <w:p w14:paraId="47DEDE22">
      <w:pPr>
        <w:jc w:val="center"/>
        <w:rPr>
          <w:rFonts w:eastAsia="黑体"/>
          <w:i/>
          <w:color w:val="auto"/>
          <w:sz w:val="32"/>
          <w:szCs w:val="32"/>
          <w:u w:val="single"/>
        </w:rPr>
      </w:pPr>
    </w:p>
    <w:p w14:paraId="631A5B26">
      <w:pPr>
        <w:jc w:val="center"/>
        <w:rPr>
          <w:rFonts w:eastAsia="黑体"/>
          <w:i/>
          <w:color w:val="auto"/>
          <w:sz w:val="32"/>
          <w:szCs w:val="32"/>
          <w:u w:val="single"/>
        </w:rPr>
      </w:pPr>
    </w:p>
    <w:p w14:paraId="698C6F75">
      <w:pPr>
        <w:jc w:val="center"/>
        <w:rPr>
          <w:rFonts w:eastAsia="黑体"/>
          <w:i/>
          <w:color w:val="auto"/>
          <w:sz w:val="32"/>
          <w:szCs w:val="32"/>
          <w:u w:val="single"/>
        </w:rPr>
      </w:pPr>
    </w:p>
    <w:p w14:paraId="2C87F7DB">
      <w:pPr>
        <w:jc w:val="center"/>
        <w:rPr>
          <w:rFonts w:eastAsia="黑体"/>
          <w:i/>
          <w:color w:val="auto"/>
          <w:sz w:val="32"/>
          <w:szCs w:val="32"/>
          <w:u w:val="single"/>
        </w:rPr>
      </w:pPr>
    </w:p>
    <w:p w14:paraId="4CCE3DD5">
      <w:pPr>
        <w:jc w:val="center"/>
        <w:rPr>
          <w:rFonts w:eastAsia="黑体"/>
          <w:i/>
          <w:color w:val="auto"/>
          <w:sz w:val="32"/>
          <w:szCs w:val="32"/>
          <w:u w:val="single"/>
        </w:rPr>
      </w:pPr>
    </w:p>
    <w:p w14:paraId="1116C5E1">
      <w:pPr>
        <w:jc w:val="center"/>
        <w:rPr>
          <w:rFonts w:eastAsia="黑体"/>
          <w:i/>
          <w:color w:val="auto"/>
          <w:sz w:val="32"/>
          <w:szCs w:val="32"/>
          <w:u w:val="single"/>
        </w:rPr>
      </w:pPr>
    </w:p>
    <w:p w14:paraId="6A594C0B">
      <w:pPr>
        <w:jc w:val="center"/>
        <w:rPr>
          <w:rFonts w:eastAsia="黑体"/>
          <w:i/>
          <w:color w:val="auto"/>
          <w:sz w:val="32"/>
          <w:szCs w:val="32"/>
          <w:u w:val="single"/>
        </w:rPr>
      </w:pPr>
    </w:p>
    <w:p w14:paraId="4A99BCD4">
      <w:pPr>
        <w:jc w:val="center"/>
        <w:rPr>
          <w:rFonts w:eastAsia="黑体"/>
          <w:i/>
          <w:color w:val="auto"/>
          <w:sz w:val="32"/>
          <w:szCs w:val="32"/>
          <w:u w:val="single"/>
        </w:rPr>
      </w:pPr>
    </w:p>
    <w:p w14:paraId="1B2F69A9">
      <w:pPr>
        <w:jc w:val="center"/>
        <w:rPr>
          <w:rFonts w:eastAsia="黑体"/>
          <w:i/>
          <w:color w:val="auto"/>
          <w:sz w:val="32"/>
          <w:szCs w:val="32"/>
          <w:u w:val="single"/>
        </w:rPr>
      </w:pPr>
    </w:p>
    <w:p w14:paraId="612AFC3C">
      <w:pPr>
        <w:jc w:val="center"/>
        <w:rPr>
          <w:rFonts w:eastAsia="黑体"/>
          <w:i/>
          <w:color w:val="auto"/>
          <w:sz w:val="32"/>
          <w:szCs w:val="32"/>
          <w:u w:val="single"/>
        </w:rPr>
      </w:pPr>
    </w:p>
    <w:p w14:paraId="4BF85F63">
      <w:pPr>
        <w:jc w:val="center"/>
        <w:rPr>
          <w:rFonts w:eastAsia="黑体"/>
          <w:bCs/>
          <w:i/>
          <w:color w:val="auto"/>
          <w:sz w:val="32"/>
          <w:szCs w:val="32"/>
          <w:u w:val="single"/>
        </w:rPr>
      </w:pPr>
    </w:p>
    <w:p w14:paraId="2198F541">
      <w:pPr>
        <w:jc w:val="center"/>
        <w:rPr>
          <w:rFonts w:eastAsia="黑体"/>
          <w:bCs/>
          <w:i/>
          <w:color w:val="auto"/>
          <w:sz w:val="32"/>
          <w:szCs w:val="32"/>
          <w:u w:val="single"/>
        </w:rPr>
      </w:pPr>
    </w:p>
    <w:p w14:paraId="515A39EA">
      <w:pPr>
        <w:jc w:val="center"/>
        <w:rPr>
          <w:rFonts w:eastAsia="黑体"/>
          <w:bCs/>
          <w:i/>
          <w:color w:val="auto"/>
          <w:sz w:val="32"/>
          <w:szCs w:val="32"/>
          <w:u w:val="single"/>
        </w:rPr>
      </w:pPr>
    </w:p>
    <w:p w14:paraId="788210BE">
      <w:pPr>
        <w:jc w:val="left"/>
        <w:rPr>
          <w:rFonts w:eastAsia="黑体"/>
          <w:bCs/>
          <w:i/>
          <w:color w:val="auto"/>
          <w:sz w:val="32"/>
          <w:szCs w:val="32"/>
          <w:u w:val="single"/>
        </w:rPr>
      </w:pPr>
    </w:p>
    <w:p w14:paraId="316C5C9C">
      <w:pPr>
        <w:jc w:val="left"/>
        <w:rPr>
          <w:rFonts w:eastAsia="黑体"/>
          <w:bCs/>
          <w:i/>
          <w:color w:val="auto"/>
          <w:sz w:val="32"/>
          <w:szCs w:val="32"/>
          <w:u w:val="single"/>
        </w:rPr>
      </w:pPr>
    </w:p>
    <w:p w14:paraId="33FE8A3C">
      <w:pPr>
        <w:jc w:val="left"/>
        <w:rPr>
          <w:rFonts w:eastAsia="黑体"/>
          <w:bCs/>
          <w:i/>
          <w:color w:val="auto"/>
          <w:sz w:val="32"/>
          <w:szCs w:val="32"/>
          <w:u w:val="single"/>
        </w:rPr>
      </w:pPr>
    </w:p>
    <w:p w14:paraId="5597F033">
      <w:pPr>
        <w:jc w:val="left"/>
        <w:rPr>
          <w:rFonts w:eastAsia="黑体"/>
          <w:bCs/>
          <w:i/>
          <w:color w:val="auto"/>
          <w:sz w:val="32"/>
          <w:szCs w:val="32"/>
          <w:u w:val="single"/>
        </w:rPr>
      </w:pPr>
    </w:p>
    <w:p w14:paraId="1648F415">
      <w:pPr>
        <w:jc w:val="left"/>
        <w:rPr>
          <w:rFonts w:eastAsia="黑体"/>
          <w:bCs/>
          <w:i/>
          <w:color w:val="auto"/>
          <w:sz w:val="32"/>
          <w:szCs w:val="32"/>
          <w:u w:val="single"/>
        </w:rPr>
      </w:pPr>
    </w:p>
    <w:p w14:paraId="3A0A5FBA">
      <w:pPr>
        <w:jc w:val="left"/>
        <w:rPr>
          <w:rFonts w:eastAsia="黑体"/>
          <w:bCs/>
          <w:i/>
          <w:color w:val="auto"/>
          <w:sz w:val="32"/>
          <w:szCs w:val="32"/>
          <w:u w:val="single"/>
        </w:rPr>
      </w:pPr>
    </w:p>
    <w:p w14:paraId="1E5A7CA0">
      <w:pPr>
        <w:jc w:val="left"/>
        <w:rPr>
          <w:rFonts w:eastAsia="黑体"/>
          <w:bCs/>
          <w:i/>
          <w:color w:val="auto"/>
          <w:sz w:val="32"/>
          <w:szCs w:val="32"/>
          <w:u w:val="single"/>
        </w:rPr>
      </w:pPr>
    </w:p>
    <w:p w14:paraId="4CC41D06">
      <w:pPr>
        <w:jc w:val="left"/>
        <w:rPr>
          <w:rFonts w:eastAsia="黑体"/>
          <w:bCs/>
          <w:i/>
          <w:color w:val="auto"/>
          <w:sz w:val="32"/>
          <w:szCs w:val="32"/>
          <w:u w:val="single"/>
        </w:rPr>
      </w:pPr>
    </w:p>
    <w:p w14:paraId="5B328ABD">
      <w:pPr>
        <w:jc w:val="left"/>
        <w:rPr>
          <w:rFonts w:eastAsia="黑体"/>
          <w:bCs/>
          <w:i/>
          <w:color w:val="auto"/>
          <w:sz w:val="32"/>
          <w:szCs w:val="32"/>
          <w:u w:val="single"/>
        </w:rPr>
      </w:pPr>
    </w:p>
    <w:p w14:paraId="4A152DEE">
      <w:pPr>
        <w:jc w:val="left"/>
        <w:rPr>
          <w:rFonts w:eastAsia="黑体"/>
          <w:bCs/>
          <w:i/>
          <w:color w:val="auto"/>
          <w:sz w:val="32"/>
          <w:szCs w:val="32"/>
          <w:u w:val="single"/>
        </w:rPr>
      </w:pPr>
    </w:p>
    <w:p w14:paraId="1ADAB3F4">
      <w:pPr>
        <w:pStyle w:val="310"/>
        <w:rPr>
          <w:rFonts w:ascii="Times New Roman" w:hAnsi="Times New Roman" w:eastAsia="黑体"/>
          <w:i/>
          <w:color w:val="auto"/>
          <w:u w:val="single"/>
          <w:lang w:val="en-US"/>
        </w:rPr>
      </w:pPr>
    </w:p>
    <w:p w14:paraId="22E3CC2C">
      <w:pPr>
        <w:pStyle w:val="310"/>
        <w:rPr>
          <w:rFonts w:ascii="Times New Roman" w:hAnsi="Times New Roman" w:eastAsia="黑体"/>
          <w:i/>
          <w:color w:val="auto"/>
          <w:u w:val="single"/>
          <w:lang w:val="en-US"/>
        </w:rPr>
      </w:pPr>
    </w:p>
    <w:p w14:paraId="5FF47529">
      <w:pPr>
        <w:jc w:val="center"/>
        <w:rPr>
          <w:rFonts w:eastAsia="黑体"/>
          <w:i/>
          <w:color w:val="auto"/>
          <w:sz w:val="32"/>
          <w:szCs w:val="32"/>
          <w:u w:val="single"/>
        </w:rPr>
      </w:pPr>
    </w:p>
    <w:p w14:paraId="24240F4B">
      <w:pPr>
        <w:jc w:val="center"/>
        <w:rPr>
          <w:rFonts w:eastAsia="黑体"/>
          <w:i/>
          <w:color w:val="auto"/>
          <w:sz w:val="32"/>
          <w:szCs w:val="32"/>
          <w:u w:val="single"/>
        </w:rPr>
      </w:pPr>
    </w:p>
    <w:p w14:paraId="4BEB1EC6">
      <w:pPr>
        <w:jc w:val="center"/>
        <w:rPr>
          <w:rFonts w:eastAsia="黑体"/>
          <w:i/>
          <w:color w:val="auto"/>
          <w:sz w:val="32"/>
          <w:szCs w:val="32"/>
          <w:u w:val="single"/>
        </w:rPr>
      </w:pPr>
    </w:p>
    <w:p w14:paraId="6582095A">
      <w:pPr>
        <w:pStyle w:val="237"/>
        <w:outlineLvl w:val="1"/>
        <w:rPr>
          <w:color w:val="auto"/>
        </w:rPr>
      </w:pPr>
      <w:bookmarkStart w:id="180" w:name="_Toc158281564"/>
      <w:r>
        <w:rPr>
          <w:rFonts w:hint="eastAsia"/>
          <w:color w:val="auto"/>
        </w:rPr>
        <w:t>四、法人授权书</w:t>
      </w:r>
      <w:bookmarkEnd w:id="180"/>
    </w:p>
    <w:p w14:paraId="609FC8A6">
      <w:pPr>
        <w:pStyle w:val="321"/>
        <w:ind w:firstLine="480"/>
        <w:rPr>
          <w:color w:val="auto"/>
          <w:sz w:val="24"/>
          <w:szCs w:val="24"/>
        </w:rPr>
      </w:pPr>
      <w:r>
        <w:rPr>
          <w:rFonts w:hint="eastAsia"/>
          <w:color w:val="auto"/>
          <w:sz w:val="24"/>
          <w:szCs w:val="24"/>
        </w:rPr>
        <w:t>本授权书声明：____________（投标人名称）授权________________（被授权人的姓名）为我方就</w:t>
      </w:r>
      <w:r>
        <w:rPr>
          <w:rFonts w:hint="eastAsia"/>
          <w:color w:val="auto"/>
          <w:sz w:val="24"/>
          <w:szCs w:val="24"/>
          <w:u w:val="single"/>
        </w:rPr>
        <w:t xml:space="preserve">                           </w:t>
      </w:r>
      <w:r>
        <w:rPr>
          <w:rFonts w:hint="eastAsia"/>
          <w:color w:val="auto"/>
          <w:sz w:val="24"/>
          <w:szCs w:val="24"/>
        </w:rPr>
        <w:t>号项目采购活动的合法代理人，以本单位名义全权处理一切与该项目采购有关的事务。</w:t>
      </w:r>
    </w:p>
    <w:p w14:paraId="1010130A">
      <w:pPr>
        <w:pStyle w:val="321"/>
        <w:ind w:firstLine="480"/>
        <w:rPr>
          <w:color w:val="auto"/>
          <w:sz w:val="24"/>
          <w:szCs w:val="24"/>
        </w:rPr>
      </w:pPr>
      <w:r>
        <w:rPr>
          <w:rFonts w:hint="eastAsia"/>
          <w:color w:val="auto"/>
          <w:sz w:val="24"/>
          <w:szCs w:val="24"/>
        </w:rPr>
        <w:t>本授权书于______年____月____日起生效，特此声明。</w:t>
      </w:r>
    </w:p>
    <w:p w14:paraId="3282895E">
      <w:pPr>
        <w:pStyle w:val="321"/>
        <w:ind w:firstLine="0"/>
        <w:rPr>
          <w:color w:val="auto"/>
          <w:sz w:val="24"/>
          <w:szCs w:val="24"/>
          <w:u w:val="single"/>
        </w:rPr>
      </w:pPr>
      <w:r>
        <w:rPr>
          <w:rFonts w:hint="eastAsia"/>
          <w:color w:val="auto"/>
          <w:sz w:val="24"/>
          <w:szCs w:val="24"/>
        </w:rPr>
        <w:t xml:space="preserve">          被授权人身份证号码：</w:t>
      </w:r>
      <w:r>
        <w:rPr>
          <w:rFonts w:hint="eastAsia"/>
          <w:color w:val="auto"/>
          <w:sz w:val="24"/>
          <w:szCs w:val="24"/>
          <w:u w:val="single"/>
        </w:rPr>
        <w:t xml:space="preserve">                              </w:t>
      </w:r>
    </w:p>
    <w:p w14:paraId="191FF258">
      <w:pPr>
        <w:pStyle w:val="321"/>
        <w:ind w:firstLine="0"/>
        <w:rPr>
          <w:color w:val="auto"/>
          <w:sz w:val="24"/>
          <w:szCs w:val="24"/>
          <w:u w:val="single"/>
        </w:rPr>
      </w:pPr>
      <w:r>
        <w:rPr>
          <w:rFonts w:hint="eastAsia"/>
          <w:color w:val="auto"/>
          <w:sz w:val="24"/>
          <w:szCs w:val="24"/>
        </w:rPr>
        <w:t xml:space="preserve">          被授权人联系电话：（手机）</w:t>
      </w:r>
      <w:r>
        <w:rPr>
          <w:rFonts w:hint="eastAsia"/>
          <w:color w:val="auto"/>
          <w:sz w:val="24"/>
          <w:szCs w:val="24"/>
          <w:u w:val="single"/>
        </w:rPr>
        <w:t xml:space="preserve">                          </w:t>
      </w:r>
    </w:p>
    <w:p w14:paraId="6A7302AF">
      <w:pPr>
        <w:pStyle w:val="321"/>
        <w:ind w:firstLine="1200"/>
        <w:rPr>
          <w:color w:val="auto"/>
          <w:sz w:val="24"/>
          <w:szCs w:val="24"/>
        </w:rPr>
      </w:pPr>
      <w:r>
        <w:rPr>
          <w:rFonts w:hint="eastAsia"/>
          <w:color w:val="auto"/>
          <w:sz w:val="24"/>
          <w:szCs w:val="24"/>
        </w:rPr>
        <w:t>授权单位名称：</w:t>
      </w:r>
      <w:r>
        <w:rPr>
          <w:rFonts w:hint="eastAsia"/>
          <w:color w:val="auto"/>
          <w:sz w:val="24"/>
          <w:szCs w:val="24"/>
          <w:u w:val="single"/>
        </w:rPr>
        <w:t>（加盖CA电子公章）</w:t>
      </w:r>
    </w:p>
    <w:p w14:paraId="499ADEB4">
      <w:pPr>
        <w:pStyle w:val="321"/>
        <w:ind w:firstLine="480"/>
        <w:rPr>
          <w:color w:val="auto"/>
          <w:sz w:val="24"/>
          <w:szCs w:val="24"/>
          <w:u w:val="single"/>
        </w:rPr>
      </w:pPr>
      <w:r>
        <w:rPr>
          <w:rFonts w:hint="eastAsia"/>
          <w:color w:val="auto"/>
          <w:sz w:val="24"/>
          <w:szCs w:val="24"/>
        </w:rPr>
        <w:t xml:space="preserve">      单位地址：</w:t>
      </w:r>
      <w:r>
        <w:rPr>
          <w:rFonts w:hint="eastAsia"/>
          <w:color w:val="auto"/>
          <w:sz w:val="24"/>
          <w:szCs w:val="24"/>
          <w:u w:val="single"/>
        </w:rPr>
        <w:t xml:space="preserve">                                         </w:t>
      </w:r>
    </w:p>
    <w:p w14:paraId="5F88D1A0">
      <w:pPr>
        <w:pStyle w:val="321"/>
        <w:ind w:firstLine="480"/>
        <w:rPr>
          <w:color w:val="auto"/>
          <w:sz w:val="24"/>
          <w:szCs w:val="24"/>
        </w:rPr>
      </w:pPr>
      <w:r>
        <w:rPr>
          <w:rFonts w:hint="eastAsia"/>
          <w:color w:val="auto"/>
          <w:sz w:val="24"/>
          <w:szCs w:val="24"/>
        </w:rPr>
        <w:t xml:space="preserve">      日期：</w:t>
      </w:r>
      <w:bookmarkStart w:id="181" w:name="_格式3__银行出具的资信证明"/>
      <w:bookmarkEnd w:id="181"/>
      <w:bookmarkStart w:id="182" w:name="_Hlt26671380"/>
      <w:bookmarkEnd w:id="182"/>
      <w:bookmarkStart w:id="183" w:name="_Hlt26955070"/>
      <w:bookmarkEnd w:id="183"/>
      <w:r>
        <w:rPr>
          <w:rFonts w:hint="eastAsia"/>
          <w:color w:val="auto"/>
          <w:sz w:val="24"/>
          <w:szCs w:val="24"/>
          <w:u w:val="single"/>
        </w:rPr>
        <w:t xml:space="preserve">                                         </w:t>
      </w:r>
    </w:p>
    <w:p w14:paraId="3D86792C">
      <w:pPr>
        <w:pStyle w:val="235"/>
        <w:rPr>
          <w:i/>
          <w:color w:val="auto"/>
          <w:sz w:val="24"/>
          <w:szCs w:val="24"/>
          <w:u w:val="single"/>
          <w:lang w:eastAsia="zh-CN"/>
        </w:rPr>
      </w:pPr>
    </w:p>
    <w:p w14:paraId="05504200">
      <w:pPr>
        <w:pStyle w:val="235"/>
        <w:ind w:firstLine="0"/>
        <w:rPr>
          <w:color w:val="auto"/>
          <w:lang w:eastAsia="zh-CN"/>
        </w:rPr>
      </w:pPr>
    </w:p>
    <w:p w14:paraId="07F26686">
      <w:pPr>
        <w:spacing w:line="460" w:lineRule="exact"/>
        <w:rPr>
          <w:rFonts w:eastAsia="楷体"/>
          <w:bCs/>
          <w:color w:val="auto"/>
          <w:sz w:val="24"/>
          <w:szCs w:val="24"/>
        </w:rPr>
      </w:pPr>
    </w:p>
    <w:p w14:paraId="7DD330DB">
      <w:pPr>
        <w:spacing w:line="460" w:lineRule="exact"/>
        <w:rPr>
          <w:bCs/>
          <w:color w:val="auto"/>
          <w:sz w:val="24"/>
        </w:rPr>
      </w:pPr>
    </w:p>
    <w:p w14:paraId="226B77DC">
      <w:pPr>
        <w:pStyle w:val="237"/>
        <w:outlineLvl w:val="1"/>
        <w:rPr>
          <w:rFonts w:eastAsia="仿宋_GB2312"/>
          <w:color w:val="auto"/>
          <w:sz w:val="24"/>
          <w:szCs w:val="20"/>
        </w:rPr>
      </w:pPr>
      <w:r>
        <w:rPr>
          <w:bCs/>
          <w:color w:val="auto"/>
          <w:sz w:val="24"/>
        </w:rPr>
        <w:br w:type="page" w:clear="all"/>
      </w:r>
      <w:bookmarkStart w:id="184" w:name="_Toc158281565"/>
      <w:r>
        <w:rPr>
          <w:rFonts w:hint="eastAsia"/>
          <w:color w:val="auto"/>
        </w:rPr>
        <w:t>五、开标一览表</w:t>
      </w:r>
      <w:bookmarkEnd w:id="184"/>
    </w:p>
    <w:p w14:paraId="1389F547">
      <w:pPr>
        <w:ind w:firstLine="480"/>
        <w:rPr>
          <w:color w:val="auto"/>
          <w:sz w:val="24"/>
          <w:szCs w:val="24"/>
        </w:rPr>
      </w:pPr>
      <w:r>
        <w:rPr>
          <w:rFonts w:hint="eastAsia"/>
          <w:color w:val="auto"/>
          <w:sz w:val="24"/>
          <w:szCs w:val="24"/>
        </w:rPr>
        <w:t>投标人全称（加盖CA电子签章）：</w:t>
      </w:r>
      <w:r>
        <w:rPr>
          <w:rFonts w:hint="eastAsia"/>
          <w:color w:val="auto"/>
          <w:sz w:val="24"/>
          <w:szCs w:val="24"/>
          <w:u w:val="single"/>
        </w:rPr>
        <w:t xml:space="preserve">                   </w:t>
      </w:r>
    </w:p>
    <w:p w14:paraId="62E95C5B">
      <w:pPr>
        <w:spacing w:line="360" w:lineRule="auto"/>
        <w:ind w:firstLine="480"/>
        <w:rPr>
          <w:rFonts w:hint="eastAsia" w:eastAsia="宋体"/>
          <w:color w:val="auto"/>
          <w:sz w:val="24"/>
          <w:szCs w:val="24"/>
          <w:lang w:eastAsia="zh-CN"/>
        </w:rPr>
      </w:pPr>
      <w:r>
        <w:rPr>
          <w:rFonts w:hint="eastAsia"/>
          <w:color w:val="auto"/>
          <w:sz w:val="24"/>
          <w:szCs w:val="24"/>
        </w:rPr>
        <w:t>项目名称：</w:t>
      </w:r>
      <w:r>
        <w:rPr>
          <w:rFonts w:hint="eastAsia"/>
          <w:color w:val="auto"/>
          <w:sz w:val="24"/>
          <w:szCs w:val="24"/>
          <w:lang w:eastAsia="zh-CN"/>
        </w:rPr>
        <w:t>泗洪县青阳街道保洁服务外包项目（2026-2027）</w:t>
      </w:r>
    </w:p>
    <w:p w14:paraId="1AD72922">
      <w:pPr>
        <w:ind w:firstLine="480"/>
        <w:rPr>
          <w:color w:val="auto"/>
          <w:sz w:val="24"/>
          <w:szCs w:val="24"/>
        </w:rPr>
      </w:pPr>
      <w:r>
        <w:rPr>
          <w:rFonts w:hint="eastAsia"/>
          <w:color w:val="auto"/>
          <w:sz w:val="24"/>
          <w:szCs w:val="24"/>
        </w:rPr>
        <w:t>项目编号：</w:t>
      </w:r>
      <w:r>
        <w:rPr>
          <w:rFonts w:hint="eastAsia"/>
          <w:color w:val="auto"/>
          <w:sz w:val="24"/>
          <w:szCs w:val="24"/>
          <w:u w:val="single"/>
        </w:rPr>
        <w:t xml:space="preserve">                                     </w:t>
      </w:r>
      <w:r>
        <w:rPr>
          <w:rFonts w:hint="eastAsia"/>
          <w:color w:val="auto"/>
          <w:sz w:val="24"/>
          <w:szCs w:val="24"/>
        </w:rPr>
        <w:t xml:space="preserve">                       </w:t>
      </w:r>
    </w:p>
    <w:tbl>
      <w:tblPr>
        <w:tblStyle w:val="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4DA30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1ADD330E">
            <w:pPr>
              <w:rPr>
                <w:color w:val="auto"/>
                <w:sz w:val="24"/>
                <w:szCs w:val="24"/>
              </w:rPr>
            </w:pPr>
            <w:r>
              <w:rPr>
                <w:rFonts w:hint="eastAsia" w:cs="宋体"/>
                <w:color w:val="auto"/>
                <w:sz w:val="24"/>
                <w:szCs w:val="24"/>
              </w:rPr>
              <w:t xml:space="preserve">                      </w:t>
            </w:r>
            <w:r>
              <w:rPr>
                <w:rFonts w:hint="eastAsia"/>
                <w:color w:val="auto"/>
                <w:sz w:val="24"/>
                <w:szCs w:val="24"/>
              </w:rPr>
              <w:t>投标总报价</w:t>
            </w:r>
          </w:p>
        </w:tc>
      </w:tr>
      <w:tr w14:paraId="1A21C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50A4B4AD">
            <w:pPr>
              <w:pStyle w:val="323"/>
              <w:spacing w:before="0" w:after="0" w:line="500" w:lineRule="exact"/>
              <w:ind w:firstLine="0"/>
              <w:rPr>
                <w:rFonts w:ascii="Times New Roman" w:hAnsi="Times New Roman"/>
                <w:color w:val="auto"/>
                <w:szCs w:val="21"/>
              </w:rPr>
            </w:pPr>
            <w:r>
              <w:rPr>
                <w:rFonts w:hint="eastAsia" w:ascii="Times New Roman" w:hAnsi="Times New Roman" w:cs="宋体"/>
                <w:color w:val="auto"/>
              </w:rPr>
              <w:t>小写：                             （人民币：元）</w:t>
            </w:r>
          </w:p>
        </w:tc>
      </w:tr>
      <w:tr w14:paraId="38064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2442B851">
            <w:pPr>
              <w:pStyle w:val="323"/>
              <w:spacing w:before="0" w:after="0" w:line="500" w:lineRule="exact"/>
              <w:ind w:firstLine="0"/>
              <w:rPr>
                <w:rFonts w:ascii="Times New Roman" w:hAnsi="Times New Roman" w:cs="宋体"/>
                <w:color w:val="auto"/>
              </w:rPr>
            </w:pPr>
            <w:r>
              <w:rPr>
                <w:rFonts w:hint="eastAsia" w:ascii="Times New Roman" w:hAnsi="Times New Roman" w:cs="宋体"/>
                <w:color w:val="auto"/>
              </w:rPr>
              <w:t>备注：</w:t>
            </w:r>
          </w:p>
        </w:tc>
      </w:tr>
    </w:tbl>
    <w:p w14:paraId="1A954F68">
      <w:pPr>
        <w:rPr>
          <w:color w:val="auto"/>
          <w:sz w:val="24"/>
          <w:szCs w:val="24"/>
        </w:rPr>
      </w:pPr>
    </w:p>
    <w:p w14:paraId="5F9D89B5">
      <w:pPr>
        <w:ind w:firstLine="480"/>
        <w:rPr>
          <w:color w:val="auto"/>
          <w:sz w:val="24"/>
          <w:szCs w:val="24"/>
        </w:rPr>
      </w:pPr>
      <w:r>
        <w:rPr>
          <w:rFonts w:hint="eastAsia"/>
          <w:color w:val="auto"/>
          <w:sz w:val="24"/>
          <w:szCs w:val="24"/>
        </w:rPr>
        <w:t xml:space="preserve">                                             日期：  </w:t>
      </w:r>
      <w:r>
        <w:rPr>
          <w:rFonts w:hint="eastAsia"/>
          <w:color w:val="auto"/>
          <w:sz w:val="24"/>
          <w:szCs w:val="24"/>
          <w:u w:val="single"/>
        </w:rPr>
        <w:t xml:space="preserve">     </w:t>
      </w:r>
      <w:r>
        <w:rPr>
          <w:rFonts w:hint="eastAsia"/>
          <w:color w:val="auto"/>
          <w:sz w:val="24"/>
          <w:szCs w:val="24"/>
        </w:rPr>
        <w:t>年</w:t>
      </w:r>
      <w:r>
        <w:rPr>
          <w:rFonts w:hint="eastAsia"/>
          <w:color w:val="auto"/>
          <w:sz w:val="24"/>
          <w:szCs w:val="24"/>
          <w:u w:val="single"/>
        </w:rPr>
        <w:t xml:space="preserve">   </w:t>
      </w:r>
      <w:r>
        <w:rPr>
          <w:rFonts w:hint="eastAsia"/>
          <w:color w:val="auto"/>
          <w:sz w:val="24"/>
          <w:szCs w:val="24"/>
        </w:rPr>
        <w:t>月</w:t>
      </w:r>
      <w:r>
        <w:rPr>
          <w:rFonts w:hint="eastAsia"/>
          <w:color w:val="auto"/>
          <w:sz w:val="24"/>
          <w:szCs w:val="24"/>
          <w:u w:val="single"/>
        </w:rPr>
        <w:t xml:space="preserve">   </w:t>
      </w:r>
      <w:r>
        <w:rPr>
          <w:rFonts w:hint="eastAsia"/>
          <w:color w:val="auto"/>
          <w:sz w:val="24"/>
          <w:szCs w:val="24"/>
        </w:rPr>
        <w:t>日</w:t>
      </w:r>
    </w:p>
    <w:p w14:paraId="78D8DBB2">
      <w:pPr>
        <w:ind w:firstLine="480"/>
        <w:rPr>
          <w:color w:val="auto"/>
          <w:sz w:val="24"/>
          <w:szCs w:val="24"/>
        </w:rPr>
      </w:pPr>
    </w:p>
    <w:p w14:paraId="1DB6EC83">
      <w:pPr>
        <w:ind w:firstLine="480"/>
        <w:rPr>
          <w:color w:val="auto"/>
          <w:sz w:val="24"/>
          <w:szCs w:val="24"/>
        </w:rPr>
      </w:pPr>
    </w:p>
    <w:p w14:paraId="31BA9EA4">
      <w:pPr>
        <w:jc w:val="center"/>
        <w:rPr>
          <w:rFonts w:cs="仿宋"/>
          <w:b/>
          <w:bCs/>
          <w:color w:val="auto"/>
          <w:sz w:val="32"/>
          <w:szCs w:val="32"/>
        </w:rPr>
      </w:pPr>
    </w:p>
    <w:p w14:paraId="12D0B6EE">
      <w:pPr>
        <w:jc w:val="center"/>
        <w:rPr>
          <w:bCs/>
          <w:color w:val="auto"/>
          <w:sz w:val="24"/>
        </w:rPr>
      </w:pPr>
      <w:r>
        <w:rPr>
          <w:rFonts w:hint="eastAsia"/>
          <w:color w:val="auto"/>
        </w:rPr>
        <w:br w:type="page" w:clear="all"/>
      </w:r>
    </w:p>
    <w:p w14:paraId="3CA7E027">
      <w:pPr>
        <w:pStyle w:val="237"/>
        <w:outlineLvl w:val="1"/>
        <w:rPr>
          <w:color w:val="auto"/>
        </w:rPr>
      </w:pPr>
      <w:bookmarkStart w:id="185" w:name="_Toc158281566"/>
      <w:r>
        <w:rPr>
          <w:rFonts w:hint="eastAsia"/>
          <w:color w:val="auto"/>
        </w:rPr>
        <w:t>六、投标报价明细表</w:t>
      </w:r>
      <w:bookmarkEnd w:id="185"/>
    </w:p>
    <w:tbl>
      <w:tblPr>
        <w:tblStyle w:val="37"/>
        <w:tblW w:w="9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
        <w:gridCol w:w="1608"/>
        <w:gridCol w:w="2574"/>
        <w:gridCol w:w="1920"/>
        <w:gridCol w:w="1023"/>
        <w:gridCol w:w="1080"/>
        <w:gridCol w:w="690"/>
      </w:tblGrid>
      <w:tr w14:paraId="4CFD5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3" w:type="dxa"/>
            <w:tcBorders>
              <w:top w:val="single" w:color="auto" w:sz="4" w:space="0"/>
              <w:left w:val="single" w:color="auto" w:sz="4" w:space="0"/>
              <w:bottom w:val="single" w:color="auto" w:sz="4" w:space="0"/>
              <w:right w:val="single" w:color="auto" w:sz="4" w:space="0"/>
            </w:tcBorders>
            <w:noWrap w:val="0"/>
            <w:vAlign w:val="center"/>
          </w:tcPr>
          <w:p w14:paraId="006AC6BE">
            <w:pPr>
              <w:pStyle w:val="377"/>
              <w:widowControl/>
              <w:spacing w:line="360" w:lineRule="exact"/>
              <w:jc w:val="center"/>
              <w:rPr>
                <w:rFonts w:ascii="宋体" w:hAnsi="宋体"/>
                <w:color w:val="auto"/>
                <w:sz w:val="28"/>
                <w:szCs w:val="28"/>
              </w:rPr>
            </w:pPr>
            <w:r>
              <w:rPr>
                <w:rFonts w:hint="eastAsia" w:ascii="宋体" w:hAnsi="宋体"/>
                <w:color w:val="auto"/>
                <w:sz w:val="28"/>
                <w:szCs w:val="28"/>
              </w:rPr>
              <w:t>序号</w:t>
            </w:r>
          </w:p>
        </w:tc>
        <w:tc>
          <w:tcPr>
            <w:tcW w:w="4182" w:type="dxa"/>
            <w:gridSpan w:val="2"/>
            <w:tcBorders>
              <w:top w:val="single" w:color="auto" w:sz="4" w:space="0"/>
              <w:left w:val="single" w:color="auto" w:sz="4" w:space="0"/>
              <w:bottom w:val="single" w:color="auto" w:sz="4" w:space="0"/>
              <w:right w:val="single" w:color="auto" w:sz="4" w:space="0"/>
            </w:tcBorders>
            <w:noWrap w:val="0"/>
            <w:vAlign w:val="center"/>
          </w:tcPr>
          <w:p w14:paraId="1E988C7F">
            <w:pPr>
              <w:pStyle w:val="377"/>
              <w:widowControl/>
              <w:spacing w:line="360" w:lineRule="exact"/>
              <w:jc w:val="center"/>
              <w:rPr>
                <w:rFonts w:ascii="宋体" w:hAnsi="宋体"/>
                <w:color w:val="auto"/>
                <w:sz w:val="28"/>
                <w:szCs w:val="28"/>
              </w:rPr>
            </w:pPr>
            <w:r>
              <w:rPr>
                <w:rFonts w:hint="eastAsia" w:ascii="宋体" w:hAnsi="宋体"/>
                <w:color w:val="auto"/>
                <w:sz w:val="28"/>
                <w:szCs w:val="28"/>
              </w:rPr>
              <w:t>服务项目费用简述</w:t>
            </w:r>
          </w:p>
        </w:tc>
        <w:tc>
          <w:tcPr>
            <w:tcW w:w="1920" w:type="dxa"/>
            <w:tcBorders>
              <w:top w:val="single" w:color="auto" w:sz="4" w:space="0"/>
              <w:left w:val="single" w:color="auto" w:sz="4" w:space="0"/>
              <w:bottom w:val="single" w:color="auto" w:sz="4" w:space="0"/>
              <w:right w:val="single" w:color="auto" w:sz="4" w:space="0"/>
            </w:tcBorders>
            <w:noWrap w:val="0"/>
            <w:vAlign w:val="center"/>
          </w:tcPr>
          <w:p w14:paraId="0EEB566F">
            <w:pPr>
              <w:pStyle w:val="377"/>
              <w:widowControl/>
              <w:spacing w:line="360" w:lineRule="exact"/>
              <w:jc w:val="center"/>
              <w:rPr>
                <w:rFonts w:ascii="宋体" w:hAnsi="宋体"/>
                <w:color w:val="auto"/>
                <w:sz w:val="28"/>
                <w:szCs w:val="28"/>
              </w:rPr>
            </w:pPr>
            <w:r>
              <w:rPr>
                <w:rFonts w:hint="eastAsia" w:ascii="宋体" w:hAnsi="宋体"/>
                <w:color w:val="auto"/>
                <w:sz w:val="28"/>
                <w:szCs w:val="28"/>
              </w:rPr>
              <w:t>单价</w:t>
            </w:r>
          </w:p>
        </w:tc>
        <w:tc>
          <w:tcPr>
            <w:tcW w:w="1023" w:type="dxa"/>
            <w:tcBorders>
              <w:top w:val="single" w:color="auto" w:sz="4" w:space="0"/>
              <w:left w:val="single" w:color="auto" w:sz="4" w:space="0"/>
              <w:bottom w:val="single" w:color="auto" w:sz="4" w:space="0"/>
              <w:right w:val="single" w:color="auto" w:sz="4" w:space="0"/>
            </w:tcBorders>
            <w:noWrap w:val="0"/>
            <w:vAlign w:val="center"/>
          </w:tcPr>
          <w:p w14:paraId="3C03D99B">
            <w:pPr>
              <w:pStyle w:val="377"/>
              <w:widowControl/>
              <w:spacing w:line="360" w:lineRule="exact"/>
              <w:jc w:val="center"/>
              <w:rPr>
                <w:rFonts w:ascii="宋体" w:hAnsi="宋体"/>
                <w:color w:val="auto"/>
                <w:sz w:val="28"/>
                <w:szCs w:val="28"/>
              </w:rPr>
            </w:pPr>
            <w:r>
              <w:rPr>
                <w:rFonts w:hint="eastAsia" w:ascii="宋体" w:hAnsi="宋体"/>
                <w:color w:val="auto"/>
                <w:sz w:val="28"/>
                <w:szCs w:val="28"/>
              </w:rPr>
              <w:t>数量</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D7FEE21">
            <w:pPr>
              <w:pStyle w:val="377"/>
              <w:widowControl/>
              <w:spacing w:line="360" w:lineRule="exact"/>
              <w:jc w:val="center"/>
              <w:rPr>
                <w:rFonts w:ascii="宋体" w:hAnsi="宋体"/>
                <w:color w:val="auto"/>
                <w:sz w:val="28"/>
                <w:szCs w:val="28"/>
              </w:rPr>
            </w:pPr>
            <w:r>
              <w:rPr>
                <w:rFonts w:hint="eastAsia" w:ascii="宋体" w:hAnsi="宋体"/>
                <w:color w:val="auto"/>
                <w:sz w:val="28"/>
                <w:szCs w:val="28"/>
              </w:rPr>
              <w:t>合价</w:t>
            </w:r>
          </w:p>
          <w:p w14:paraId="0B5F03D6">
            <w:pPr>
              <w:pStyle w:val="377"/>
              <w:widowControl/>
              <w:spacing w:line="360" w:lineRule="exact"/>
              <w:jc w:val="center"/>
              <w:rPr>
                <w:rFonts w:ascii="宋体" w:hAnsi="宋体"/>
                <w:color w:val="auto"/>
                <w:sz w:val="28"/>
                <w:szCs w:val="28"/>
              </w:rPr>
            </w:pPr>
            <w:r>
              <w:rPr>
                <w:rFonts w:hint="eastAsia" w:ascii="宋体" w:hAnsi="宋体"/>
                <w:color w:val="auto"/>
                <w:sz w:val="28"/>
                <w:szCs w:val="28"/>
              </w:rPr>
              <w:t>（元）</w:t>
            </w:r>
          </w:p>
        </w:tc>
        <w:tc>
          <w:tcPr>
            <w:tcW w:w="690" w:type="dxa"/>
            <w:tcBorders>
              <w:top w:val="single" w:color="auto" w:sz="4" w:space="0"/>
              <w:left w:val="single" w:color="auto" w:sz="4" w:space="0"/>
              <w:bottom w:val="single" w:color="auto" w:sz="4" w:space="0"/>
              <w:right w:val="single" w:color="auto" w:sz="4" w:space="0"/>
            </w:tcBorders>
            <w:noWrap w:val="0"/>
            <w:vAlign w:val="center"/>
          </w:tcPr>
          <w:p w14:paraId="531FE365">
            <w:pPr>
              <w:pStyle w:val="377"/>
              <w:widowControl/>
              <w:spacing w:line="360" w:lineRule="exact"/>
              <w:jc w:val="center"/>
              <w:rPr>
                <w:rFonts w:ascii="宋体" w:hAnsi="宋体"/>
                <w:color w:val="auto"/>
                <w:sz w:val="28"/>
                <w:szCs w:val="28"/>
              </w:rPr>
            </w:pPr>
            <w:r>
              <w:rPr>
                <w:rFonts w:hint="eastAsia" w:ascii="宋体" w:hAnsi="宋体"/>
                <w:color w:val="auto"/>
                <w:sz w:val="28"/>
                <w:szCs w:val="28"/>
              </w:rPr>
              <w:t>备注</w:t>
            </w:r>
          </w:p>
        </w:tc>
      </w:tr>
      <w:tr w14:paraId="419F7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453" w:type="dxa"/>
            <w:tcBorders>
              <w:top w:val="single" w:color="auto" w:sz="4" w:space="0"/>
              <w:left w:val="single" w:color="auto" w:sz="4" w:space="0"/>
              <w:bottom w:val="single" w:color="auto" w:sz="4" w:space="0"/>
              <w:right w:val="single" w:color="auto" w:sz="4" w:space="0"/>
            </w:tcBorders>
            <w:noWrap w:val="0"/>
          </w:tcPr>
          <w:p w14:paraId="4F613428">
            <w:pPr>
              <w:pStyle w:val="377"/>
              <w:widowControl/>
              <w:spacing w:line="560" w:lineRule="exact"/>
              <w:jc w:val="center"/>
              <w:rPr>
                <w:rFonts w:ascii="宋体" w:hAnsi="宋体"/>
                <w:color w:val="auto"/>
                <w:sz w:val="28"/>
                <w:szCs w:val="28"/>
              </w:rPr>
            </w:pPr>
            <w:r>
              <w:rPr>
                <w:rFonts w:hint="eastAsia" w:ascii="宋体" w:hAnsi="宋体"/>
                <w:color w:val="auto"/>
                <w:sz w:val="28"/>
                <w:szCs w:val="28"/>
              </w:rPr>
              <w:t>1</w:t>
            </w:r>
          </w:p>
        </w:tc>
        <w:tc>
          <w:tcPr>
            <w:tcW w:w="4182" w:type="dxa"/>
            <w:gridSpan w:val="2"/>
            <w:tcBorders>
              <w:top w:val="single" w:color="auto" w:sz="4" w:space="0"/>
              <w:left w:val="single" w:color="auto" w:sz="4" w:space="0"/>
              <w:bottom w:val="single" w:color="auto" w:sz="4" w:space="0"/>
              <w:right w:val="single" w:color="auto" w:sz="4" w:space="0"/>
            </w:tcBorders>
            <w:noWrap w:val="0"/>
          </w:tcPr>
          <w:p w14:paraId="0457613C">
            <w:pPr>
              <w:pStyle w:val="377"/>
              <w:widowControl/>
              <w:spacing w:line="560" w:lineRule="exact"/>
              <w:jc w:val="center"/>
              <w:rPr>
                <w:rFonts w:ascii="仿宋_GB2312" w:hAnsi="仿宋_GB2312"/>
                <w:color w:val="auto"/>
                <w:sz w:val="24"/>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67CD6181">
            <w:pPr>
              <w:pStyle w:val="377"/>
              <w:spacing w:line="560" w:lineRule="exact"/>
              <w:jc w:val="right"/>
              <w:rPr>
                <w:rFonts w:ascii="仿宋_GB2312" w:hAnsi="仿宋_GB2312"/>
                <w:color w:val="auto"/>
                <w:sz w:val="24"/>
              </w:rPr>
            </w:pPr>
          </w:p>
        </w:tc>
        <w:tc>
          <w:tcPr>
            <w:tcW w:w="1023" w:type="dxa"/>
            <w:tcBorders>
              <w:top w:val="single" w:color="auto" w:sz="4" w:space="0"/>
              <w:left w:val="single" w:color="auto" w:sz="4" w:space="0"/>
              <w:bottom w:val="single" w:color="auto" w:sz="4" w:space="0"/>
              <w:right w:val="single" w:color="auto" w:sz="4" w:space="0"/>
            </w:tcBorders>
            <w:noWrap w:val="0"/>
          </w:tcPr>
          <w:p w14:paraId="2685B77A">
            <w:pPr>
              <w:pStyle w:val="377"/>
              <w:widowControl/>
              <w:spacing w:line="560" w:lineRule="exact"/>
              <w:jc w:val="center"/>
              <w:rPr>
                <w:rFonts w:ascii="仿宋_GB2312" w:hAnsi="仿宋_GB2312"/>
                <w:color w:val="auto"/>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1D0B071">
            <w:pPr>
              <w:pStyle w:val="377"/>
              <w:spacing w:line="560" w:lineRule="exact"/>
              <w:jc w:val="center"/>
              <w:rPr>
                <w:rFonts w:ascii="仿宋_GB2312" w:hAnsi="仿宋_GB2312"/>
                <w:color w:val="auto"/>
                <w:sz w:val="24"/>
              </w:rPr>
            </w:pPr>
          </w:p>
        </w:tc>
        <w:tc>
          <w:tcPr>
            <w:tcW w:w="690" w:type="dxa"/>
            <w:tcBorders>
              <w:top w:val="single" w:color="auto" w:sz="4" w:space="0"/>
              <w:left w:val="single" w:color="auto" w:sz="4" w:space="0"/>
              <w:bottom w:val="single" w:color="auto" w:sz="4" w:space="0"/>
              <w:right w:val="single" w:color="auto" w:sz="4" w:space="0"/>
            </w:tcBorders>
            <w:noWrap w:val="0"/>
            <w:vAlign w:val="center"/>
          </w:tcPr>
          <w:p w14:paraId="0A6F7896">
            <w:pPr>
              <w:pStyle w:val="377"/>
              <w:spacing w:line="560" w:lineRule="exact"/>
              <w:jc w:val="center"/>
              <w:rPr>
                <w:rFonts w:ascii="仿宋_GB2312" w:hAnsi="仿宋_GB2312"/>
                <w:color w:val="auto"/>
                <w:sz w:val="24"/>
              </w:rPr>
            </w:pPr>
          </w:p>
        </w:tc>
      </w:tr>
      <w:tr w14:paraId="06AA6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453" w:type="dxa"/>
            <w:tcBorders>
              <w:top w:val="single" w:color="auto" w:sz="4" w:space="0"/>
              <w:left w:val="single" w:color="auto" w:sz="4" w:space="0"/>
              <w:bottom w:val="single" w:color="auto" w:sz="4" w:space="0"/>
              <w:right w:val="single" w:color="auto" w:sz="4" w:space="0"/>
            </w:tcBorders>
            <w:noWrap w:val="0"/>
          </w:tcPr>
          <w:p w14:paraId="0D777075">
            <w:pPr>
              <w:pStyle w:val="377"/>
              <w:widowControl/>
              <w:spacing w:line="560" w:lineRule="exact"/>
              <w:jc w:val="center"/>
              <w:rPr>
                <w:rFonts w:ascii="宋体" w:hAnsi="宋体"/>
                <w:color w:val="auto"/>
                <w:sz w:val="28"/>
                <w:szCs w:val="28"/>
              </w:rPr>
            </w:pPr>
            <w:r>
              <w:rPr>
                <w:rFonts w:hint="eastAsia" w:ascii="宋体" w:hAnsi="宋体"/>
                <w:color w:val="auto"/>
                <w:sz w:val="28"/>
                <w:szCs w:val="28"/>
              </w:rPr>
              <w:t>2</w:t>
            </w:r>
          </w:p>
        </w:tc>
        <w:tc>
          <w:tcPr>
            <w:tcW w:w="4182" w:type="dxa"/>
            <w:gridSpan w:val="2"/>
            <w:tcBorders>
              <w:top w:val="single" w:color="auto" w:sz="4" w:space="0"/>
              <w:left w:val="single" w:color="auto" w:sz="4" w:space="0"/>
              <w:bottom w:val="single" w:color="auto" w:sz="4" w:space="0"/>
              <w:right w:val="single" w:color="auto" w:sz="4" w:space="0"/>
            </w:tcBorders>
            <w:noWrap w:val="0"/>
          </w:tcPr>
          <w:p w14:paraId="0E1D86A7">
            <w:pPr>
              <w:pStyle w:val="377"/>
              <w:widowControl/>
              <w:spacing w:line="560" w:lineRule="exact"/>
              <w:jc w:val="center"/>
              <w:rPr>
                <w:rFonts w:ascii="仿宋_GB2312" w:hAnsi="仿宋_GB2312"/>
                <w:color w:val="auto"/>
                <w:sz w:val="24"/>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738BC2C1">
            <w:pPr>
              <w:pStyle w:val="377"/>
              <w:spacing w:line="560" w:lineRule="exact"/>
              <w:jc w:val="right"/>
              <w:rPr>
                <w:rFonts w:ascii="仿宋_GB2312" w:hAnsi="仿宋_GB2312"/>
                <w:color w:val="auto"/>
                <w:sz w:val="24"/>
              </w:rPr>
            </w:pPr>
          </w:p>
        </w:tc>
        <w:tc>
          <w:tcPr>
            <w:tcW w:w="1023" w:type="dxa"/>
            <w:tcBorders>
              <w:top w:val="single" w:color="auto" w:sz="4" w:space="0"/>
              <w:left w:val="single" w:color="auto" w:sz="4" w:space="0"/>
              <w:bottom w:val="single" w:color="auto" w:sz="4" w:space="0"/>
              <w:right w:val="single" w:color="auto" w:sz="4" w:space="0"/>
            </w:tcBorders>
            <w:noWrap w:val="0"/>
          </w:tcPr>
          <w:p w14:paraId="23A78036">
            <w:pPr>
              <w:pStyle w:val="377"/>
              <w:widowControl/>
              <w:spacing w:line="560" w:lineRule="exact"/>
              <w:jc w:val="center"/>
              <w:rPr>
                <w:rFonts w:ascii="仿宋_GB2312" w:hAnsi="仿宋_GB2312"/>
                <w:color w:val="auto"/>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DCF0E1C">
            <w:pPr>
              <w:pStyle w:val="377"/>
              <w:spacing w:line="560" w:lineRule="exact"/>
              <w:jc w:val="center"/>
              <w:rPr>
                <w:rFonts w:ascii="仿宋_GB2312" w:hAnsi="仿宋_GB2312"/>
                <w:color w:val="auto"/>
                <w:sz w:val="24"/>
              </w:rPr>
            </w:pPr>
          </w:p>
        </w:tc>
        <w:tc>
          <w:tcPr>
            <w:tcW w:w="690" w:type="dxa"/>
            <w:tcBorders>
              <w:top w:val="single" w:color="auto" w:sz="4" w:space="0"/>
              <w:left w:val="single" w:color="auto" w:sz="4" w:space="0"/>
              <w:bottom w:val="single" w:color="auto" w:sz="4" w:space="0"/>
              <w:right w:val="single" w:color="auto" w:sz="4" w:space="0"/>
            </w:tcBorders>
            <w:noWrap w:val="0"/>
            <w:vAlign w:val="center"/>
          </w:tcPr>
          <w:p w14:paraId="6415D12B">
            <w:pPr>
              <w:pStyle w:val="377"/>
              <w:spacing w:line="560" w:lineRule="exact"/>
              <w:jc w:val="center"/>
              <w:rPr>
                <w:rFonts w:ascii="仿宋_GB2312" w:hAnsi="仿宋_GB2312"/>
                <w:color w:val="auto"/>
                <w:sz w:val="24"/>
              </w:rPr>
            </w:pPr>
          </w:p>
        </w:tc>
      </w:tr>
      <w:tr w14:paraId="34E11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trPr>
        <w:tc>
          <w:tcPr>
            <w:tcW w:w="453" w:type="dxa"/>
            <w:tcBorders>
              <w:top w:val="single" w:color="auto" w:sz="4" w:space="0"/>
              <w:left w:val="single" w:color="auto" w:sz="4" w:space="0"/>
              <w:bottom w:val="single" w:color="auto" w:sz="4" w:space="0"/>
              <w:right w:val="single" w:color="auto" w:sz="4" w:space="0"/>
            </w:tcBorders>
            <w:noWrap w:val="0"/>
          </w:tcPr>
          <w:p w14:paraId="022166CD">
            <w:pPr>
              <w:pStyle w:val="377"/>
              <w:widowControl/>
              <w:spacing w:line="560" w:lineRule="exact"/>
              <w:jc w:val="center"/>
              <w:rPr>
                <w:rFonts w:ascii="宋体" w:hAnsi="宋体"/>
                <w:color w:val="auto"/>
                <w:sz w:val="28"/>
                <w:szCs w:val="28"/>
              </w:rPr>
            </w:pPr>
            <w:r>
              <w:rPr>
                <w:rFonts w:hint="eastAsia" w:ascii="宋体" w:hAnsi="宋体"/>
                <w:color w:val="auto"/>
                <w:sz w:val="28"/>
                <w:szCs w:val="28"/>
              </w:rPr>
              <w:t>3</w:t>
            </w:r>
          </w:p>
        </w:tc>
        <w:tc>
          <w:tcPr>
            <w:tcW w:w="4182" w:type="dxa"/>
            <w:gridSpan w:val="2"/>
            <w:tcBorders>
              <w:top w:val="single" w:color="auto" w:sz="4" w:space="0"/>
              <w:left w:val="single" w:color="auto" w:sz="4" w:space="0"/>
              <w:bottom w:val="single" w:color="auto" w:sz="4" w:space="0"/>
              <w:right w:val="single" w:color="auto" w:sz="4" w:space="0"/>
            </w:tcBorders>
            <w:noWrap w:val="0"/>
          </w:tcPr>
          <w:p w14:paraId="74D29CEA">
            <w:pPr>
              <w:pStyle w:val="377"/>
              <w:widowControl/>
              <w:spacing w:line="560" w:lineRule="exact"/>
              <w:jc w:val="center"/>
              <w:rPr>
                <w:rFonts w:ascii="仿宋_GB2312" w:hAnsi="仿宋_GB2312"/>
                <w:color w:val="auto"/>
                <w:sz w:val="24"/>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3E780DB5">
            <w:pPr>
              <w:pStyle w:val="377"/>
              <w:spacing w:line="560" w:lineRule="exact"/>
              <w:jc w:val="right"/>
              <w:rPr>
                <w:rFonts w:ascii="仿宋_GB2312" w:hAnsi="仿宋_GB2312"/>
                <w:color w:val="auto"/>
                <w:sz w:val="24"/>
              </w:rPr>
            </w:pPr>
          </w:p>
        </w:tc>
        <w:tc>
          <w:tcPr>
            <w:tcW w:w="1023" w:type="dxa"/>
            <w:tcBorders>
              <w:top w:val="single" w:color="auto" w:sz="4" w:space="0"/>
              <w:left w:val="single" w:color="auto" w:sz="4" w:space="0"/>
              <w:bottom w:val="single" w:color="auto" w:sz="4" w:space="0"/>
              <w:right w:val="single" w:color="auto" w:sz="4" w:space="0"/>
            </w:tcBorders>
            <w:noWrap w:val="0"/>
          </w:tcPr>
          <w:p w14:paraId="132756E1">
            <w:pPr>
              <w:pStyle w:val="377"/>
              <w:widowControl/>
              <w:spacing w:line="560" w:lineRule="exact"/>
              <w:jc w:val="center"/>
              <w:rPr>
                <w:rFonts w:ascii="仿宋_GB2312" w:hAnsi="仿宋_GB2312"/>
                <w:color w:val="auto"/>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9A233A3">
            <w:pPr>
              <w:pStyle w:val="377"/>
              <w:spacing w:line="560" w:lineRule="exact"/>
              <w:jc w:val="center"/>
              <w:rPr>
                <w:rFonts w:ascii="仿宋_GB2312" w:hAnsi="仿宋_GB2312"/>
                <w:color w:val="auto"/>
                <w:sz w:val="24"/>
              </w:rPr>
            </w:pPr>
          </w:p>
        </w:tc>
        <w:tc>
          <w:tcPr>
            <w:tcW w:w="690" w:type="dxa"/>
            <w:tcBorders>
              <w:top w:val="single" w:color="auto" w:sz="4" w:space="0"/>
              <w:left w:val="single" w:color="auto" w:sz="4" w:space="0"/>
              <w:bottom w:val="single" w:color="auto" w:sz="4" w:space="0"/>
              <w:right w:val="single" w:color="auto" w:sz="4" w:space="0"/>
            </w:tcBorders>
            <w:noWrap w:val="0"/>
            <w:vAlign w:val="center"/>
          </w:tcPr>
          <w:p w14:paraId="3E1DC581">
            <w:pPr>
              <w:pStyle w:val="377"/>
              <w:spacing w:line="560" w:lineRule="exact"/>
              <w:jc w:val="center"/>
              <w:rPr>
                <w:rFonts w:ascii="仿宋_GB2312" w:hAnsi="仿宋_GB2312"/>
                <w:color w:val="auto"/>
                <w:sz w:val="24"/>
              </w:rPr>
            </w:pPr>
          </w:p>
        </w:tc>
      </w:tr>
      <w:tr w14:paraId="40073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trPr>
        <w:tc>
          <w:tcPr>
            <w:tcW w:w="453" w:type="dxa"/>
            <w:tcBorders>
              <w:top w:val="single" w:color="auto" w:sz="4" w:space="0"/>
              <w:left w:val="single" w:color="auto" w:sz="4" w:space="0"/>
              <w:bottom w:val="single" w:color="auto" w:sz="4" w:space="0"/>
              <w:right w:val="single" w:color="auto" w:sz="4" w:space="0"/>
            </w:tcBorders>
            <w:noWrap w:val="0"/>
          </w:tcPr>
          <w:p w14:paraId="0C7FC57E">
            <w:pPr>
              <w:pStyle w:val="377"/>
              <w:widowControl/>
              <w:spacing w:line="560" w:lineRule="exact"/>
              <w:jc w:val="center"/>
              <w:rPr>
                <w:rFonts w:ascii="宋体" w:hAnsi="宋体"/>
                <w:color w:val="auto"/>
                <w:sz w:val="28"/>
                <w:szCs w:val="28"/>
              </w:rPr>
            </w:pPr>
            <w:r>
              <w:rPr>
                <w:rFonts w:hint="eastAsia" w:ascii="宋体" w:hAnsi="宋体"/>
                <w:color w:val="auto"/>
                <w:sz w:val="28"/>
                <w:szCs w:val="28"/>
              </w:rPr>
              <w:t>4</w:t>
            </w:r>
          </w:p>
        </w:tc>
        <w:tc>
          <w:tcPr>
            <w:tcW w:w="4182" w:type="dxa"/>
            <w:gridSpan w:val="2"/>
            <w:tcBorders>
              <w:top w:val="single" w:color="auto" w:sz="4" w:space="0"/>
              <w:left w:val="single" w:color="auto" w:sz="4" w:space="0"/>
              <w:bottom w:val="single" w:color="auto" w:sz="4" w:space="0"/>
              <w:right w:val="single" w:color="auto" w:sz="4" w:space="0"/>
            </w:tcBorders>
            <w:noWrap w:val="0"/>
          </w:tcPr>
          <w:p w14:paraId="519C1C9D">
            <w:pPr>
              <w:pStyle w:val="377"/>
              <w:widowControl/>
              <w:spacing w:line="560" w:lineRule="exact"/>
              <w:jc w:val="center"/>
              <w:rPr>
                <w:rFonts w:ascii="仿宋_GB2312" w:hAnsi="仿宋_GB2312"/>
                <w:color w:val="auto"/>
                <w:sz w:val="24"/>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1AE866C2">
            <w:pPr>
              <w:pStyle w:val="377"/>
              <w:spacing w:line="560" w:lineRule="exact"/>
              <w:jc w:val="right"/>
              <w:rPr>
                <w:rFonts w:ascii="仿宋_GB2312" w:hAnsi="仿宋_GB2312"/>
                <w:color w:val="auto"/>
                <w:sz w:val="24"/>
              </w:rPr>
            </w:pPr>
          </w:p>
        </w:tc>
        <w:tc>
          <w:tcPr>
            <w:tcW w:w="1023" w:type="dxa"/>
            <w:tcBorders>
              <w:top w:val="single" w:color="auto" w:sz="4" w:space="0"/>
              <w:left w:val="single" w:color="auto" w:sz="4" w:space="0"/>
              <w:bottom w:val="single" w:color="auto" w:sz="4" w:space="0"/>
              <w:right w:val="single" w:color="auto" w:sz="4" w:space="0"/>
            </w:tcBorders>
            <w:noWrap w:val="0"/>
          </w:tcPr>
          <w:p w14:paraId="33874D55">
            <w:pPr>
              <w:pStyle w:val="377"/>
              <w:widowControl/>
              <w:spacing w:line="560" w:lineRule="exact"/>
              <w:jc w:val="center"/>
              <w:rPr>
                <w:rFonts w:ascii="仿宋_GB2312" w:hAnsi="仿宋_GB2312"/>
                <w:color w:val="auto"/>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8F9D984">
            <w:pPr>
              <w:pStyle w:val="377"/>
              <w:spacing w:line="560" w:lineRule="exact"/>
              <w:jc w:val="center"/>
              <w:rPr>
                <w:rFonts w:ascii="仿宋_GB2312" w:hAnsi="仿宋_GB2312"/>
                <w:color w:val="auto"/>
                <w:sz w:val="24"/>
              </w:rPr>
            </w:pPr>
          </w:p>
        </w:tc>
        <w:tc>
          <w:tcPr>
            <w:tcW w:w="690" w:type="dxa"/>
            <w:tcBorders>
              <w:top w:val="single" w:color="auto" w:sz="4" w:space="0"/>
              <w:left w:val="single" w:color="auto" w:sz="4" w:space="0"/>
              <w:bottom w:val="single" w:color="auto" w:sz="4" w:space="0"/>
              <w:right w:val="single" w:color="auto" w:sz="4" w:space="0"/>
            </w:tcBorders>
            <w:noWrap w:val="0"/>
            <w:vAlign w:val="center"/>
          </w:tcPr>
          <w:p w14:paraId="6EB9A943">
            <w:pPr>
              <w:pStyle w:val="377"/>
              <w:spacing w:line="560" w:lineRule="exact"/>
              <w:jc w:val="center"/>
              <w:rPr>
                <w:rFonts w:ascii="仿宋_GB2312" w:hAnsi="仿宋_GB2312"/>
                <w:color w:val="auto"/>
                <w:sz w:val="24"/>
              </w:rPr>
            </w:pPr>
          </w:p>
        </w:tc>
      </w:tr>
      <w:tr w14:paraId="79473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trPr>
        <w:tc>
          <w:tcPr>
            <w:tcW w:w="453" w:type="dxa"/>
            <w:tcBorders>
              <w:top w:val="single" w:color="auto" w:sz="4" w:space="0"/>
              <w:left w:val="single" w:color="auto" w:sz="4" w:space="0"/>
              <w:bottom w:val="single" w:color="auto" w:sz="4" w:space="0"/>
              <w:right w:val="single" w:color="auto" w:sz="4" w:space="0"/>
            </w:tcBorders>
            <w:noWrap w:val="0"/>
          </w:tcPr>
          <w:p w14:paraId="52344E6C">
            <w:pPr>
              <w:pStyle w:val="377"/>
              <w:widowControl/>
              <w:spacing w:line="560" w:lineRule="exact"/>
              <w:jc w:val="center"/>
              <w:rPr>
                <w:rFonts w:ascii="宋体" w:hAnsi="宋体"/>
                <w:color w:val="auto"/>
                <w:sz w:val="28"/>
                <w:szCs w:val="28"/>
              </w:rPr>
            </w:pPr>
            <w:r>
              <w:rPr>
                <w:rFonts w:hint="eastAsia" w:ascii="宋体" w:hAnsi="宋体"/>
                <w:color w:val="auto"/>
                <w:sz w:val="28"/>
                <w:szCs w:val="28"/>
              </w:rPr>
              <w:t>5</w:t>
            </w:r>
          </w:p>
        </w:tc>
        <w:tc>
          <w:tcPr>
            <w:tcW w:w="4182" w:type="dxa"/>
            <w:gridSpan w:val="2"/>
            <w:tcBorders>
              <w:top w:val="single" w:color="auto" w:sz="4" w:space="0"/>
              <w:left w:val="single" w:color="auto" w:sz="4" w:space="0"/>
              <w:bottom w:val="single" w:color="auto" w:sz="4" w:space="0"/>
              <w:right w:val="single" w:color="auto" w:sz="4" w:space="0"/>
            </w:tcBorders>
            <w:noWrap w:val="0"/>
          </w:tcPr>
          <w:p w14:paraId="442686B3">
            <w:pPr>
              <w:pStyle w:val="377"/>
              <w:widowControl/>
              <w:spacing w:line="560" w:lineRule="exact"/>
              <w:jc w:val="center"/>
              <w:rPr>
                <w:rFonts w:ascii="仿宋_GB2312" w:hAnsi="仿宋_GB2312"/>
                <w:color w:val="auto"/>
                <w:sz w:val="24"/>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28F8293A">
            <w:pPr>
              <w:pStyle w:val="377"/>
              <w:spacing w:line="560" w:lineRule="exact"/>
              <w:jc w:val="right"/>
              <w:rPr>
                <w:rFonts w:ascii="仿宋_GB2312" w:hAnsi="仿宋_GB2312"/>
                <w:color w:val="auto"/>
                <w:sz w:val="24"/>
              </w:rPr>
            </w:pPr>
          </w:p>
        </w:tc>
        <w:tc>
          <w:tcPr>
            <w:tcW w:w="1023" w:type="dxa"/>
            <w:tcBorders>
              <w:top w:val="single" w:color="auto" w:sz="4" w:space="0"/>
              <w:left w:val="single" w:color="auto" w:sz="4" w:space="0"/>
              <w:bottom w:val="single" w:color="auto" w:sz="4" w:space="0"/>
              <w:right w:val="single" w:color="auto" w:sz="4" w:space="0"/>
            </w:tcBorders>
            <w:noWrap w:val="0"/>
          </w:tcPr>
          <w:p w14:paraId="00AB9B47">
            <w:pPr>
              <w:pStyle w:val="377"/>
              <w:widowControl/>
              <w:spacing w:line="560" w:lineRule="exact"/>
              <w:jc w:val="center"/>
              <w:rPr>
                <w:rFonts w:ascii="仿宋_GB2312" w:hAnsi="仿宋_GB2312"/>
                <w:color w:val="auto"/>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9715CB1">
            <w:pPr>
              <w:pStyle w:val="377"/>
              <w:spacing w:line="560" w:lineRule="exact"/>
              <w:jc w:val="center"/>
              <w:rPr>
                <w:rFonts w:ascii="仿宋_GB2312" w:hAnsi="仿宋_GB2312"/>
                <w:color w:val="auto"/>
                <w:sz w:val="24"/>
              </w:rPr>
            </w:pPr>
          </w:p>
        </w:tc>
        <w:tc>
          <w:tcPr>
            <w:tcW w:w="690" w:type="dxa"/>
            <w:tcBorders>
              <w:top w:val="single" w:color="auto" w:sz="4" w:space="0"/>
              <w:left w:val="single" w:color="auto" w:sz="4" w:space="0"/>
              <w:bottom w:val="single" w:color="auto" w:sz="4" w:space="0"/>
              <w:right w:val="single" w:color="auto" w:sz="4" w:space="0"/>
            </w:tcBorders>
            <w:noWrap w:val="0"/>
            <w:vAlign w:val="center"/>
          </w:tcPr>
          <w:p w14:paraId="004EA182">
            <w:pPr>
              <w:pStyle w:val="377"/>
              <w:spacing w:line="560" w:lineRule="exact"/>
              <w:jc w:val="center"/>
              <w:rPr>
                <w:rFonts w:ascii="仿宋_GB2312" w:hAnsi="仿宋_GB2312"/>
                <w:color w:val="auto"/>
                <w:sz w:val="24"/>
              </w:rPr>
            </w:pPr>
          </w:p>
        </w:tc>
      </w:tr>
      <w:tr w14:paraId="68F30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6" w:hRule="atLeast"/>
        </w:trPr>
        <w:tc>
          <w:tcPr>
            <w:tcW w:w="2061" w:type="dxa"/>
            <w:gridSpan w:val="2"/>
            <w:tcBorders>
              <w:top w:val="single" w:color="auto" w:sz="4" w:space="0"/>
              <w:left w:val="single" w:color="auto" w:sz="4" w:space="0"/>
              <w:bottom w:val="single" w:color="auto" w:sz="4" w:space="0"/>
              <w:right w:val="single" w:color="auto" w:sz="4" w:space="0"/>
            </w:tcBorders>
            <w:noWrap w:val="0"/>
            <w:vAlign w:val="center"/>
          </w:tcPr>
          <w:p w14:paraId="0099184F">
            <w:pPr>
              <w:pStyle w:val="377"/>
              <w:spacing w:line="500" w:lineRule="exact"/>
              <w:jc w:val="center"/>
              <w:rPr>
                <w:rFonts w:ascii="宋体" w:hAnsi="宋体"/>
                <w:b/>
                <w:bCs/>
                <w:color w:val="auto"/>
                <w:sz w:val="24"/>
              </w:rPr>
            </w:pPr>
            <w:r>
              <w:rPr>
                <w:rFonts w:hint="eastAsia" w:ascii="宋体" w:hAnsi="宋体"/>
                <w:b/>
                <w:bCs/>
                <w:color w:val="auto"/>
                <w:sz w:val="28"/>
                <w:szCs w:val="28"/>
              </w:rPr>
              <w:t>报价总计</w:t>
            </w:r>
          </w:p>
        </w:tc>
        <w:tc>
          <w:tcPr>
            <w:tcW w:w="7287" w:type="dxa"/>
            <w:gridSpan w:val="5"/>
            <w:tcBorders>
              <w:top w:val="single" w:color="auto" w:sz="4" w:space="0"/>
              <w:left w:val="single" w:color="auto" w:sz="4" w:space="0"/>
              <w:bottom w:val="single" w:color="auto" w:sz="4" w:space="0"/>
              <w:right w:val="single" w:color="auto" w:sz="4" w:space="0"/>
            </w:tcBorders>
            <w:noWrap w:val="0"/>
            <w:vAlign w:val="center"/>
          </w:tcPr>
          <w:p w14:paraId="1805A1D9">
            <w:pPr>
              <w:pStyle w:val="377"/>
              <w:spacing w:line="500" w:lineRule="exact"/>
              <w:rPr>
                <w:rFonts w:ascii="宋体" w:hAnsi="宋体"/>
                <w:b/>
                <w:bCs/>
                <w:color w:val="auto"/>
                <w:sz w:val="24"/>
              </w:rPr>
            </w:pPr>
            <w:r>
              <w:rPr>
                <w:rFonts w:hint="eastAsia" w:ascii="宋体" w:hAnsi="宋体"/>
                <w:b/>
                <w:bCs/>
                <w:color w:val="auto"/>
                <w:sz w:val="24"/>
              </w:rPr>
              <w:t>￥</w:t>
            </w:r>
            <w:r>
              <w:rPr>
                <w:rFonts w:hint="eastAsia" w:ascii="宋体" w:hAnsi="宋体"/>
                <w:color w:val="auto"/>
                <w:sz w:val="24"/>
              </w:rPr>
              <w:t xml:space="preserve">  </w:t>
            </w:r>
            <w:r>
              <w:rPr>
                <w:rFonts w:hint="eastAsia" w:ascii="宋体" w:hAnsi="宋体"/>
                <w:color w:val="auto"/>
                <w:sz w:val="24"/>
                <w:u w:val="single"/>
              </w:rPr>
              <w:t xml:space="preserve">              </w:t>
            </w:r>
            <w:r>
              <w:rPr>
                <w:rFonts w:hint="eastAsia" w:ascii="宋体" w:hAnsi="宋体"/>
                <w:color w:val="auto"/>
                <w:sz w:val="24"/>
              </w:rPr>
              <w:t xml:space="preserve">                 </w:t>
            </w:r>
          </w:p>
          <w:p w14:paraId="2F3F7E3F">
            <w:pPr>
              <w:pStyle w:val="377"/>
              <w:spacing w:line="500" w:lineRule="exact"/>
              <w:rPr>
                <w:rFonts w:ascii="宋体" w:hAnsi="宋体"/>
                <w:b/>
                <w:bCs/>
                <w:color w:val="auto"/>
                <w:sz w:val="24"/>
              </w:rPr>
            </w:pPr>
            <w:r>
              <w:rPr>
                <w:rFonts w:hint="eastAsia" w:ascii="宋体" w:hAnsi="宋体"/>
                <w:b/>
                <w:bCs/>
                <w:color w:val="auto"/>
                <w:sz w:val="24"/>
              </w:rPr>
              <w:t>人民币（大写）：</w:t>
            </w:r>
            <w:r>
              <w:rPr>
                <w:rFonts w:hint="eastAsia" w:ascii="宋体" w:hAnsi="宋体"/>
                <w:color w:val="auto"/>
                <w:sz w:val="24"/>
                <w:u w:val="single"/>
              </w:rPr>
              <w:t xml:space="preserve">     </w:t>
            </w:r>
            <w:r>
              <w:rPr>
                <w:rFonts w:hint="eastAsia" w:ascii="宋体" w:hAnsi="宋体"/>
                <w:bCs/>
                <w:color w:val="auto"/>
                <w:sz w:val="24"/>
              </w:rPr>
              <w:t>佰</w:t>
            </w:r>
            <w:r>
              <w:rPr>
                <w:rFonts w:hint="eastAsia" w:ascii="宋体" w:hAnsi="宋体"/>
                <w:color w:val="auto"/>
                <w:sz w:val="24"/>
                <w:u w:val="single"/>
              </w:rPr>
              <w:t xml:space="preserve">    </w:t>
            </w:r>
            <w:r>
              <w:rPr>
                <w:rFonts w:hint="eastAsia" w:ascii="宋体" w:hAnsi="宋体"/>
                <w:bCs/>
                <w:color w:val="auto"/>
                <w:sz w:val="24"/>
              </w:rPr>
              <w:t>拾</w:t>
            </w:r>
            <w:r>
              <w:rPr>
                <w:rFonts w:hint="eastAsia" w:ascii="宋体" w:hAnsi="宋体"/>
                <w:color w:val="auto"/>
                <w:sz w:val="24"/>
                <w:u w:val="single"/>
              </w:rPr>
              <w:t xml:space="preserve">    </w:t>
            </w:r>
            <w:r>
              <w:rPr>
                <w:rFonts w:hint="eastAsia" w:ascii="宋体" w:hAnsi="宋体"/>
                <w:bCs/>
                <w:color w:val="auto"/>
                <w:sz w:val="24"/>
              </w:rPr>
              <w:t xml:space="preserve"> 万</w:t>
            </w:r>
            <w:r>
              <w:rPr>
                <w:rFonts w:hint="eastAsia" w:ascii="宋体" w:hAnsi="宋体"/>
                <w:bCs/>
                <w:color w:val="auto"/>
                <w:sz w:val="24"/>
                <w:u w:val="single"/>
              </w:rPr>
              <w:t xml:space="preserve">    </w:t>
            </w:r>
            <w:r>
              <w:rPr>
                <w:rFonts w:hint="eastAsia" w:ascii="宋体" w:hAnsi="宋体"/>
                <w:bCs/>
                <w:color w:val="auto"/>
                <w:sz w:val="24"/>
              </w:rPr>
              <w:t>仟</w:t>
            </w:r>
            <w:r>
              <w:rPr>
                <w:rFonts w:hint="eastAsia" w:ascii="宋体" w:hAnsi="宋体"/>
                <w:color w:val="auto"/>
                <w:sz w:val="24"/>
                <w:u w:val="single"/>
              </w:rPr>
              <w:t xml:space="preserve">      </w:t>
            </w:r>
            <w:r>
              <w:rPr>
                <w:rFonts w:hint="eastAsia" w:ascii="宋体" w:hAnsi="宋体"/>
                <w:bCs/>
                <w:color w:val="auto"/>
                <w:sz w:val="24"/>
              </w:rPr>
              <w:t>佰</w:t>
            </w:r>
            <w:r>
              <w:rPr>
                <w:rFonts w:hint="eastAsia" w:ascii="宋体" w:hAnsi="宋体"/>
                <w:color w:val="auto"/>
                <w:sz w:val="24"/>
                <w:u w:val="single"/>
              </w:rPr>
              <w:t xml:space="preserve">      </w:t>
            </w:r>
            <w:r>
              <w:rPr>
                <w:rFonts w:hint="eastAsia" w:ascii="宋体" w:hAnsi="宋体"/>
                <w:bCs/>
                <w:color w:val="auto"/>
                <w:sz w:val="24"/>
              </w:rPr>
              <w:t>拾</w:t>
            </w:r>
            <w:r>
              <w:rPr>
                <w:rFonts w:hint="eastAsia" w:ascii="宋体" w:hAnsi="宋体"/>
                <w:color w:val="auto"/>
                <w:sz w:val="24"/>
              </w:rPr>
              <w:t xml:space="preserve">     </w:t>
            </w:r>
            <w:r>
              <w:rPr>
                <w:rFonts w:hint="eastAsia" w:ascii="宋体" w:hAnsi="宋体"/>
                <w:bCs/>
                <w:color w:val="auto"/>
                <w:sz w:val="24"/>
              </w:rPr>
              <w:t>元</w:t>
            </w:r>
            <w:r>
              <w:rPr>
                <w:rFonts w:hint="eastAsia" w:ascii="宋体" w:hAnsi="宋体"/>
                <w:color w:val="auto"/>
                <w:sz w:val="24"/>
                <w:u w:val="single"/>
              </w:rPr>
              <w:t xml:space="preserve">      </w:t>
            </w:r>
            <w:r>
              <w:rPr>
                <w:rFonts w:hint="eastAsia" w:ascii="宋体" w:hAnsi="宋体"/>
                <w:bCs/>
                <w:color w:val="auto"/>
                <w:sz w:val="24"/>
              </w:rPr>
              <w:t>角</w:t>
            </w:r>
            <w:r>
              <w:rPr>
                <w:rFonts w:hint="eastAsia" w:ascii="宋体" w:hAnsi="宋体"/>
                <w:color w:val="auto"/>
                <w:sz w:val="24"/>
                <w:u w:val="single"/>
              </w:rPr>
              <w:t xml:space="preserve">      </w:t>
            </w:r>
            <w:r>
              <w:rPr>
                <w:rFonts w:hint="eastAsia" w:ascii="宋体" w:hAnsi="宋体"/>
                <w:bCs/>
                <w:color w:val="auto"/>
                <w:sz w:val="24"/>
              </w:rPr>
              <w:t>分</w:t>
            </w:r>
          </w:p>
        </w:tc>
      </w:tr>
    </w:tbl>
    <w:p w14:paraId="5AC7D39C">
      <w:pPr>
        <w:spacing w:line="500" w:lineRule="exact"/>
        <w:ind w:firstLine="480"/>
        <w:rPr>
          <w:rFonts w:ascii="仿宋_GB2312" w:eastAsia="仿宋_GB2312"/>
          <w:color w:val="auto"/>
          <w:sz w:val="24"/>
          <w:shd w:val="clear" w:color="auto" w:fill="FFC000"/>
        </w:rPr>
      </w:pPr>
      <w:r>
        <w:rPr>
          <w:rFonts w:hint="eastAsia"/>
          <w:color w:val="auto"/>
          <w:sz w:val="24"/>
          <w:szCs w:val="24"/>
        </w:rPr>
        <w:t>备注：1.“投标总报价”应包括本项目服务过程中所发生的一切费用，包括：服务本身、人工费、服务费、设备费、税金以及交付使用过程中涉及到的其他一切费用。</w:t>
      </w:r>
    </w:p>
    <w:p w14:paraId="6B6D8E11">
      <w:pPr>
        <w:rPr>
          <w:color w:val="auto"/>
          <w:sz w:val="24"/>
          <w:szCs w:val="24"/>
        </w:rPr>
      </w:pPr>
      <w:r>
        <w:rPr>
          <w:rFonts w:hint="eastAsia"/>
          <w:color w:val="auto"/>
          <w:sz w:val="24"/>
          <w:szCs w:val="24"/>
        </w:rPr>
        <w:t>2. “投标分项报价表”中“投标总报价”数额应当与“开标一览表”中“投标总报价”数额一致。</w:t>
      </w:r>
    </w:p>
    <w:p w14:paraId="59C99304">
      <w:pPr>
        <w:pStyle w:val="237"/>
        <w:outlineLvl w:val="1"/>
        <w:rPr>
          <w:rFonts w:ascii="Times New Roman" w:hAnsi="Times New Roman" w:eastAsia="宋体"/>
          <w:color w:val="auto"/>
          <w:szCs w:val="32"/>
        </w:rPr>
      </w:pPr>
      <w:r>
        <w:rPr>
          <w:rFonts w:ascii="Times New Roman" w:hAnsi="Times New Roman" w:eastAsia="宋体" w:cs="宋体"/>
          <w:strike/>
          <w:color w:val="auto"/>
          <w:szCs w:val="32"/>
        </w:rPr>
        <w:br w:type="page" w:clear="all"/>
      </w:r>
      <w:bookmarkStart w:id="186" w:name="_Toc158281567"/>
      <w:r>
        <w:rPr>
          <w:rFonts w:hint="eastAsia"/>
          <w:color w:val="auto"/>
        </w:rPr>
        <w:t>七、中小企业声明函（服务）</w:t>
      </w:r>
      <w:bookmarkEnd w:id="186"/>
    </w:p>
    <w:p w14:paraId="14B94ED3">
      <w:pPr>
        <w:spacing w:line="560" w:lineRule="exact"/>
        <w:ind w:firstLine="360"/>
        <w:rPr>
          <w:color w:val="auto"/>
          <w:sz w:val="24"/>
          <w:szCs w:val="24"/>
        </w:rPr>
      </w:pPr>
      <w:r>
        <w:rPr>
          <w:rFonts w:hint="eastAsia"/>
          <w:color w:val="auto"/>
          <w:sz w:val="24"/>
          <w:szCs w:val="24"/>
        </w:rPr>
        <w:t>本公司（联合体）郑重声明，根据《政府采购促进中小企业发展管理办法》(财库[2020]46号)的规定，本公司（联合体）参加江苏省政府采购代理机构组织的</w:t>
      </w:r>
      <w:r>
        <w:rPr>
          <w:rFonts w:hint="eastAsia"/>
          <w:color w:val="auto"/>
          <w:sz w:val="24"/>
          <w:szCs w:val="24"/>
          <w:u w:val="single"/>
        </w:rPr>
        <w:t>（单位名称）</w:t>
      </w:r>
      <w:r>
        <w:rPr>
          <w:rFonts w:hint="eastAsia"/>
          <w:color w:val="auto"/>
          <w:sz w:val="24"/>
          <w:szCs w:val="24"/>
        </w:rPr>
        <w:t>采购编号为</w:t>
      </w:r>
      <w:r>
        <w:rPr>
          <w:rFonts w:hint="eastAsia"/>
          <w:color w:val="auto"/>
          <w:sz w:val="24"/>
          <w:szCs w:val="24"/>
          <w:u w:val="single"/>
        </w:rPr>
        <w:t>***</w:t>
      </w:r>
      <w:r>
        <w:rPr>
          <w:rFonts w:hint="eastAsia"/>
          <w:color w:val="auto"/>
          <w:sz w:val="24"/>
          <w:szCs w:val="24"/>
        </w:rPr>
        <w:t>，</w:t>
      </w:r>
      <w:r>
        <w:rPr>
          <w:rFonts w:hint="eastAsia"/>
          <w:color w:val="auto"/>
          <w:sz w:val="24"/>
          <w:szCs w:val="24"/>
          <w:u w:val="single"/>
        </w:rPr>
        <w:t>（项目名称）</w:t>
      </w:r>
      <w:r>
        <w:rPr>
          <w:rFonts w:hint="eastAsia"/>
          <w:color w:val="auto"/>
          <w:sz w:val="24"/>
          <w:szCs w:val="24"/>
        </w:rPr>
        <w:t>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1263443">
      <w:pPr>
        <w:spacing w:line="360" w:lineRule="auto"/>
        <w:ind w:firstLine="360"/>
        <w:rPr>
          <w:i/>
          <w:color w:val="auto"/>
          <w:sz w:val="24"/>
          <w:szCs w:val="24"/>
          <w:u w:val="single"/>
        </w:rPr>
      </w:pPr>
      <w:r>
        <w:rPr>
          <w:rFonts w:hint="eastAsia"/>
          <w:color w:val="auto"/>
          <w:sz w:val="24"/>
          <w:szCs w:val="24"/>
        </w:rPr>
        <w:t>1.</w:t>
      </w:r>
      <w:r>
        <w:rPr>
          <w:rFonts w:hint="eastAsia"/>
          <w:color w:val="auto"/>
          <w:sz w:val="24"/>
          <w:szCs w:val="24"/>
          <w:u w:val="single"/>
        </w:rPr>
        <w:t>（标的名称）</w:t>
      </w:r>
      <w:r>
        <w:rPr>
          <w:rFonts w:hint="eastAsia"/>
          <w:i/>
          <w:color w:val="auto"/>
          <w:sz w:val="24"/>
          <w:szCs w:val="24"/>
        </w:rPr>
        <w:t>，</w:t>
      </w:r>
      <w:r>
        <w:rPr>
          <w:rFonts w:hint="eastAsia"/>
          <w:color w:val="auto"/>
          <w:sz w:val="24"/>
          <w:szCs w:val="24"/>
        </w:rPr>
        <w:t>属于</w:t>
      </w:r>
      <w:r>
        <w:rPr>
          <w:rFonts w:hint="eastAsia"/>
          <w:color w:val="auto"/>
          <w:sz w:val="24"/>
          <w:szCs w:val="24"/>
          <w:u w:val="single"/>
        </w:rPr>
        <w:t xml:space="preserve">       </w:t>
      </w:r>
      <w:r>
        <w:rPr>
          <w:rFonts w:hint="eastAsia"/>
          <w:color w:val="auto"/>
          <w:sz w:val="24"/>
          <w:szCs w:val="24"/>
        </w:rPr>
        <w:t>行业；承接企业为</w:t>
      </w:r>
      <w:r>
        <w:rPr>
          <w:rFonts w:hint="eastAsia"/>
          <w:color w:val="auto"/>
          <w:sz w:val="24"/>
          <w:szCs w:val="24"/>
          <w:u w:val="single"/>
        </w:rPr>
        <w:t>（企业名称）</w:t>
      </w:r>
      <w:r>
        <w:rPr>
          <w:rFonts w:hint="eastAsia"/>
          <w:color w:val="auto"/>
          <w:sz w:val="24"/>
          <w:szCs w:val="24"/>
        </w:rPr>
        <w:t>，属于</w:t>
      </w:r>
      <w:r>
        <w:rPr>
          <w:rFonts w:hint="eastAsia"/>
          <w:color w:val="auto"/>
          <w:sz w:val="24"/>
          <w:szCs w:val="24"/>
          <w:u w:val="single"/>
        </w:rPr>
        <w:t>（中型企业、小型企业、微型企业）；</w:t>
      </w:r>
    </w:p>
    <w:p w14:paraId="2E42D59D">
      <w:pPr>
        <w:spacing w:line="360" w:lineRule="auto"/>
        <w:ind w:firstLine="360"/>
        <w:rPr>
          <w:i/>
          <w:color w:val="auto"/>
          <w:sz w:val="24"/>
          <w:szCs w:val="24"/>
          <w:u w:val="single"/>
        </w:rPr>
      </w:pPr>
      <w:r>
        <w:rPr>
          <w:rFonts w:hint="eastAsia"/>
          <w:color w:val="auto"/>
          <w:sz w:val="24"/>
          <w:szCs w:val="24"/>
        </w:rPr>
        <w:t>2.</w:t>
      </w:r>
      <w:r>
        <w:rPr>
          <w:rFonts w:hint="eastAsia"/>
          <w:color w:val="auto"/>
          <w:sz w:val="24"/>
          <w:szCs w:val="24"/>
          <w:u w:val="single"/>
        </w:rPr>
        <w:t>（标的名称）</w:t>
      </w:r>
      <w:r>
        <w:rPr>
          <w:rFonts w:hint="eastAsia"/>
          <w:i/>
          <w:color w:val="auto"/>
          <w:sz w:val="24"/>
          <w:szCs w:val="24"/>
        </w:rPr>
        <w:t>，</w:t>
      </w:r>
      <w:r>
        <w:rPr>
          <w:rFonts w:hint="eastAsia"/>
          <w:color w:val="auto"/>
          <w:sz w:val="24"/>
          <w:szCs w:val="24"/>
        </w:rPr>
        <w:t>属于</w:t>
      </w:r>
      <w:r>
        <w:rPr>
          <w:rFonts w:hint="eastAsia"/>
          <w:color w:val="auto"/>
          <w:sz w:val="24"/>
          <w:szCs w:val="24"/>
          <w:u w:val="single"/>
        </w:rPr>
        <w:t xml:space="preserve">       </w:t>
      </w:r>
      <w:r>
        <w:rPr>
          <w:rFonts w:hint="eastAsia"/>
          <w:color w:val="auto"/>
          <w:sz w:val="24"/>
          <w:szCs w:val="24"/>
        </w:rPr>
        <w:t>行业；承接企业为</w:t>
      </w:r>
      <w:r>
        <w:rPr>
          <w:rFonts w:hint="eastAsia"/>
          <w:color w:val="auto"/>
          <w:sz w:val="24"/>
          <w:szCs w:val="24"/>
          <w:u w:val="single"/>
        </w:rPr>
        <w:t>（企业名称）</w:t>
      </w:r>
      <w:r>
        <w:rPr>
          <w:rFonts w:hint="eastAsia"/>
          <w:color w:val="auto"/>
          <w:sz w:val="24"/>
          <w:szCs w:val="24"/>
        </w:rPr>
        <w:t>，属于</w:t>
      </w:r>
      <w:r>
        <w:rPr>
          <w:rFonts w:hint="eastAsia"/>
          <w:color w:val="auto"/>
          <w:sz w:val="24"/>
          <w:szCs w:val="24"/>
          <w:u w:val="single"/>
        </w:rPr>
        <w:t>（中型企业、小型企业、微型企业）；</w:t>
      </w:r>
    </w:p>
    <w:p w14:paraId="1D384742">
      <w:pPr>
        <w:spacing w:line="360" w:lineRule="auto"/>
        <w:ind w:firstLine="360"/>
        <w:rPr>
          <w:color w:val="auto"/>
          <w:sz w:val="24"/>
          <w:szCs w:val="24"/>
        </w:rPr>
      </w:pPr>
      <w:r>
        <w:rPr>
          <w:rFonts w:hint="eastAsia"/>
          <w:color w:val="auto"/>
          <w:sz w:val="24"/>
          <w:szCs w:val="24"/>
        </w:rPr>
        <w:t>……</w:t>
      </w:r>
    </w:p>
    <w:p w14:paraId="3D2FEC42">
      <w:pPr>
        <w:spacing w:line="360" w:lineRule="auto"/>
        <w:ind w:firstLine="360"/>
        <w:rPr>
          <w:color w:val="auto"/>
          <w:sz w:val="24"/>
          <w:szCs w:val="24"/>
        </w:rPr>
      </w:pPr>
      <w:r>
        <w:rPr>
          <w:rFonts w:hint="eastAsia"/>
          <w:color w:val="auto"/>
          <w:sz w:val="24"/>
          <w:szCs w:val="24"/>
        </w:rPr>
        <w:t>以上企业，不属于大企业的分支机构，不存在控股股东为大企业的情形，也不存在与大企业的负责人为同一人的情形。</w:t>
      </w:r>
    </w:p>
    <w:p w14:paraId="59A3625C">
      <w:pPr>
        <w:spacing w:line="360" w:lineRule="auto"/>
        <w:ind w:firstLine="360"/>
        <w:rPr>
          <w:color w:val="auto"/>
          <w:sz w:val="24"/>
          <w:szCs w:val="24"/>
        </w:rPr>
      </w:pPr>
      <w:r>
        <w:rPr>
          <w:rFonts w:hint="eastAsia"/>
          <w:color w:val="auto"/>
          <w:sz w:val="24"/>
          <w:szCs w:val="24"/>
        </w:rPr>
        <w:t>本企业对上述声明内容的真实性负责。如有虚假，将依法承担相应责任。</w:t>
      </w:r>
    </w:p>
    <w:p w14:paraId="374FD05A">
      <w:pPr>
        <w:rPr>
          <w:color w:val="auto"/>
          <w:sz w:val="24"/>
          <w:szCs w:val="24"/>
        </w:rPr>
      </w:pPr>
      <w:r>
        <w:rPr>
          <w:rFonts w:hint="eastAsia"/>
          <w:color w:val="auto"/>
          <w:sz w:val="24"/>
          <w:szCs w:val="24"/>
        </w:rPr>
        <w:t>备注：1、投标人如不提供此声明函，不得参加专门面向中小企业采购项目或者不得享受小微企业价格扣除政策。此声明函将随成交结果同时公告，接受社会监督。</w:t>
      </w:r>
    </w:p>
    <w:p w14:paraId="64778C63">
      <w:pPr>
        <w:numPr>
          <w:ilvl w:val="0"/>
          <w:numId w:val="5"/>
        </w:numPr>
        <w:ind w:firstLine="480"/>
        <w:rPr>
          <w:color w:val="auto"/>
          <w:sz w:val="24"/>
          <w:szCs w:val="24"/>
        </w:rPr>
      </w:pPr>
      <w:r>
        <w:rPr>
          <w:rFonts w:hint="eastAsia"/>
          <w:color w:val="auto"/>
          <w:sz w:val="24"/>
          <w:szCs w:val="24"/>
        </w:rPr>
        <w:t>服务采购项目中，服务的承接商应当为中小企业，不对其中涉及的货物的制造商、工程的承建商作出要求。</w:t>
      </w:r>
    </w:p>
    <w:p w14:paraId="6C2E33ED">
      <w:pPr>
        <w:spacing w:line="360" w:lineRule="auto"/>
        <w:ind w:firstLine="360"/>
        <w:rPr>
          <w:color w:val="auto"/>
          <w:sz w:val="24"/>
          <w:szCs w:val="24"/>
        </w:rPr>
      </w:pPr>
    </w:p>
    <w:p w14:paraId="52223015">
      <w:pPr>
        <w:spacing w:line="360" w:lineRule="auto"/>
        <w:ind w:firstLine="360"/>
        <w:rPr>
          <w:color w:val="auto"/>
          <w:sz w:val="24"/>
          <w:szCs w:val="24"/>
        </w:rPr>
      </w:pPr>
    </w:p>
    <w:p w14:paraId="122FFB37">
      <w:pPr>
        <w:spacing w:line="360" w:lineRule="auto"/>
        <w:ind w:right="180" w:firstLine="360"/>
        <w:jc w:val="right"/>
        <w:rPr>
          <w:color w:val="auto"/>
          <w:sz w:val="24"/>
          <w:szCs w:val="24"/>
        </w:rPr>
      </w:pPr>
      <w:r>
        <w:rPr>
          <w:rFonts w:hint="eastAsia"/>
          <w:color w:val="auto"/>
          <w:sz w:val="24"/>
          <w:szCs w:val="24"/>
        </w:rPr>
        <w:t>企业名称：（加盖CA电子公章）</w:t>
      </w:r>
    </w:p>
    <w:p w14:paraId="36016032">
      <w:pPr>
        <w:spacing w:line="360" w:lineRule="auto"/>
        <w:jc w:val="right"/>
        <w:rPr>
          <w:color w:val="auto"/>
          <w:sz w:val="24"/>
          <w:szCs w:val="24"/>
        </w:rPr>
      </w:pPr>
      <w:r>
        <w:rPr>
          <w:rFonts w:hint="eastAsia"/>
          <w:color w:val="auto"/>
          <w:sz w:val="24"/>
          <w:szCs w:val="24"/>
        </w:rPr>
        <w:t>日  期：</w:t>
      </w:r>
      <w:r>
        <w:rPr>
          <w:rFonts w:hint="eastAsia"/>
          <w:color w:val="auto"/>
          <w:sz w:val="24"/>
          <w:szCs w:val="24"/>
          <w:u w:val="single"/>
        </w:rPr>
        <w:t xml:space="preserve">       </w:t>
      </w:r>
      <w:r>
        <w:rPr>
          <w:rFonts w:hint="eastAsia"/>
          <w:color w:val="auto"/>
          <w:sz w:val="24"/>
          <w:szCs w:val="24"/>
        </w:rPr>
        <w:t>年___月___日</w:t>
      </w:r>
    </w:p>
    <w:p w14:paraId="70A1CCBE">
      <w:pPr>
        <w:spacing w:line="360" w:lineRule="auto"/>
        <w:jc w:val="center"/>
        <w:outlineLvl w:val="0"/>
        <w:rPr>
          <w:rFonts w:eastAsia="黑体"/>
          <w:color w:val="auto"/>
          <w:sz w:val="32"/>
          <w:szCs w:val="32"/>
        </w:rPr>
      </w:pPr>
      <w:r>
        <w:rPr>
          <w:rFonts w:hint="eastAsia" w:eastAsia="黑体"/>
          <w:color w:val="auto"/>
          <w:sz w:val="32"/>
          <w:szCs w:val="32"/>
        </w:rPr>
        <w:br w:type="page" w:clear="all"/>
      </w:r>
      <w:bookmarkStart w:id="187" w:name="_Toc158133337"/>
      <w:bookmarkStart w:id="188" w:name="_Toc158281568"/>
      <w:bookmarkStart w:id="189" w:name="_Toc158125008"/>
      <w:r>
        <w:rPr>
          <w:rFonts w:hint="eastAsia" w:eastAsia="黑体"/>
          <w:color w:val="auto"/>
          <w:sz w:val="32"/>
          <w:szCs w:val="32"/>
        </w:rPr>
        <w:t>残疾人福利性单位声明函</w:t>
      </w:r>
      <w:bookmarkEnd w:id="187"/>
      <w:bookmarkEnd w:id="188"/>
      <w:bookmarkEnd w:id="189"/>
    </w:p>
    <w:p w14:paraId="2CC0725A">
      <w:pPr>
        <w:spacing w:line="360" w:lineRule="auto"/>
        <w:ind w:firstLine="480"/>
        <w:rPr>
          <w:color w:val="auto"/>
          <w:sz w:val="24"/>
        </w:rPr>
      </w:pPr>
      <w:r>
        <w:rPr>
          <w:rFonts w:hint="eastAsia"/>
          <w:color w:val="auto"/>
          <w:sz w:val="24"/>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color w:val="auto"/>
          <w:sz w:val="24"/>
          <w:u w:val="single"/>
        </w:rPr>
        <w:t xml:space="preserve">     </w:t>
      </w:r>
      <w:r>
        <w:rPr>
          <w:rFonts w:hint="eastAsia"/>
          <w:color w:val="auto"/>
          <w:sz w:val="24"/>
        </w:rPr>
        <w:t>的</w:t>
      </w:r>
      <w:r>
        <w:rPr>
          <w:rFonts w:hint="eastAsia"/>
          <w:color w:val="auto"/>
          <w:sz w:val="24"/>
          <w:u w:val="single"/>
        </w:rPr>
        <w:t xml:space="preserve">       </w:t>
      </w:r>
      <w:r>
        <w:rPr>
          <w:rFonts w:hint="eastAsia"/>
          <w:color w:val="auto"/>
          <w:sz w:val="24"/>
        </w:rPr>
        <w:t>项目采购活动由本单位提供服务。</w:t>
      </w:r>
    </w:p>
    <w:p w14:paraId="0CBC4D61">
      <w:pPr>
        <w:spacing w:line="360" w:lineRule="auto"/>
        <w:ind w:firstLine="480"/>
        <w:rPr>
          <w:color w:val="auto"/>
          <w:sz w:val="24"/>
        </w:rPr>
      </w:pPr>
      <w:r>
        <w:rPr>
          <w:rFonts w:hint="eastAsia"/>
          <w:color w:val="auto"/>
          <w:sz w:val="24"/>
        </w:rPr>
        <w:t>本单位对上述声明的真实性负责。如有虚假，将依法承担相应责任。</w:t>
      </w:r>
    </w:p>
    <w:p w14:paraId="2C68680A">
      <w:pPr>
        <w:spacing w:line="360" w:lineRule="auto"/>
        <w:ind w:firstLine="480"/>
        <w:rPr>
          <w:color w:val="auto"/>
          <w:sz w:val="24"/>
        </w:rPr>
      </w:pPr>
    </w:p>
    <w:p w14:paraId="3DF92298">
      <w:pPr>
        <w:spacing w:line="360" w:lineRule="auto"/>
        <w:ind w:firstLine="480"/>
        <w:rPr>
          <w:color w:val="auto"/>
          <w:sz w:val="24"/>
        </w:rPr>
      </w:pPr>
      <w:r>
        <w:rPr>
          <w:rFonts w:hint="eastAsia"/>
          <w:color w:val="auto"/>
          <w:sz w:val="24"/>
        </w:rPr>
        <w:t>（备注：1、投标人如不提供此声明函，价格将不做相应扣除。2、中标人为残疾人福利单位的，此声明函将随中标结果同时公告，接受社会监督。）</w:t>
      </w:r>
    </w:p>
    <w:p w14:paraId="52FA247F">
      <w:pPr>
        <w:spacing w:line="360" w:lineRule="auto"/>
        <w:ind w:firstLine="624"/>
        <w:rPr>
          <w:rFonts w:eastAsia="仿宋_GB2312"/>
          <w:color w:val="auto"/>
          <w:spacing w:val="6"/>
          <w:sz w:val="30"/>
          <w:szCs w:val="30"/>
        </w:rPr>
      </w:pPr>
    </w:p>
    <w:p w14:paraId="595864AB">
      <w:pPr>
        <w:pStyle w:val="354"/>
        <w:spacing w:line="360" w:lineRule="auto"/>
        <w:rPr>
          <w:rFonts w:ascii="Times New Roman" w:hAnsi="Times New Roman"/>
          <w:color w:val="auto"/>
        </w:rPr>
      </w:pPr>
    </w:p>
    <w:p w14:paraId="303ACE71">
      <w:pPr>
        <w:spacing w:line="360" w:lineRule="auto"/>
        <w:ind w:right="180" w:firstLine="360"/>
        <w:jc w:val="right"/>
        <w:rPr>
          <w:color w:val="auto"/>
          <w:sz w:val="24"/>
          <w:szCs w:val="24"/>
        </w:rPr>
      </w:pPr>
      <w:r>
        <w:rPr>
          <w:rFonts w:hint="eastAsia"/>
          <w:color w:val="auto"/>
          <w:sz w:val="24"/>
          <w:szCs w:val="24"/>
        </w:rPr>
        <w:t>企业名称：（加盖CA电子公章）</w:t>
      </w:r>
    </w:p>
    <w:p w14:paraId="42D5B545">
      <w:pPr>
        <w:spacing w:line="360" w:lineRule="auto"/>
        <w:jc w:val="right"/>
        <w:rPr>
          <w:color w:val="auto"/>
          <w:sz w:val="24"/>
          <w:szCs w:val="24"/>
        </w:rPr>
      </w:pPr>
      <w:r>
        <w:rPr>
          <w:rFonts w:hint="eastAsia"/>
          <w:color w:val="auto"/>
          <w:sz w:val="24"/>
          <w:szCs w:val="24"/>
        </w:rPr>
        <w:t>日  期：</w:t>
      </w:r>
      <w:r>
        <w:rPr>
          <w:rFonts w:hint="eastAsia"/>
          <w:color w:val="auto"/>
          <w:sz w:val="24"/>
          <w:szCs w:val="24"/>
          <w:u w:val="single"/>
        </w:rPr>
        <w:t xml:space="preserve">       </w:t>
      </w:r>
      <w:r>
        <w:rPr>
          <w:rFonts w:hint="eastAsia"/>
          <w:color w:val="auto"/>
          <w:sz w:val="24"/>
          <w:szCs w:val="24"/>
        </w:rPr>
        <w:t>年___月___日</w:t>
      </w:r>
    </w:p>
    <w:p w14:paraId="2745B51A">
      <w:pPr>
        <w:pStyle w:val="237"/>
        <w:outlineLvl w:val="1"/>
        <w:rPr>
          <w:b w:val="0"/>
          <w:color w:val="auto"/>
          <w:szCs w:val="32"/>
        </w:rPr>
      </w:pPr>
      <w:r>
        <w:rPr>
          <w:b w:val="0"/>
          <w:color w:val="auto"/>
          <w:szCs w:val="32"/>
        </w:rPr>
        <w:br w:type="page" w:clear="all"/>
      </w:r>
      <w:bookmarkStart w:id="190" w:name="_Toc158281569"/>
      <w:r>
        <w:rPr>
          <w:rFonts w:hint="eastAsia"/>
          <w:color w:val="auto"/>
        </w:rPr>
        <w:t>八、技术要求响应及偏离表</w:t>
      </w:r>
      <w:bookmarkEnd w:id="190"/>
    </w:p>
    <w:tbl>
      <w:tblPr>
        <w:tblStyle w:val="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7DEDE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24563899">
            <w:pPr>
              <w:jc w:val="center"/>
              <w:rPr>
                <w:color w:val="auto"/>
                <w:sz w:val="24"/>
                <w:szCs w:val="24"/>
              </w:rPr>
            </w:pPr>
            <w:r>
              <w:rPr>
                <w:rFonts w:hint="eastAsia"/>
                <w:color w:val="auto"/>
                <w:sz w:val="24"/>
                <w:szCs w:val="24"/>
              </w:rPr>
              <w:t>序号</w:t>
            </w:r>
          </w:p>
        </w:tc>
        <w:tc>
          <w:tcPr>
            <w:tcW w:w="3291" w:type="dxa"/>
            <w:noWrap w:val="0"/>
            <w:vAlign w:val="center"/>
          </w:tcPr>
          <w:p w14:paraId="0A0CC35A">
            <w:pPr>
              <w:pStyle w:val="298"/>
              <w:spacing w:before="0" w:beforeAutospacing="0" w:after="0" w:afterAutospacing="0"/>
              <w:jc w:val="center"/>
              <w:rPr>
                <w:rFonts w:ascii="Times New Roman" w:hAnsi="Times New Roman"/>
                <w:color w:val="auto"/>
              </w:rPr>
            </w:pPr>
            <w:r>
              <w:rPr>
                <w:rFonts w:ascii="Times New Roman" w:hAnsi="Times New Roman"/>
                <w:color w:val="auto"/>
              </w:rPr>
              <w:t>技术要求和商务要求中的实质性要求（打“</w:t>
            </w:r>
            <w:r>
              <w:rPr>
                <w:rFonts w:hint="eastAsia"/>
                <w:color w:val="auto"/>
              </w:rPr>
              <w:t>★</w:t>
            </w:r>
            <w:r>
              <w:rPr>
                <w:rFonts w:ascii="Times New Roman" w:hAnsi="Times New Roman" w:cs="Times New Roman"/>
                <w:color w:val="auto"/>
              </w:rPr>
              <w:t>”</w:t>
            </w:r>
            <w:r>
              <w:rPr>
                <w:rFonts w:ascii="Times New Roman" w:hAnsi="Times New Roman"/>
                <w:color w:val="auto"/>
              </w:rPr>
              <w:t>内容）</w:t>
            </w:r>
          </w:p>
        </w:tc>
        <w:tc>
          <w:tcPr>
            <w:tcW w:w="2852" w:type="dxa"/>
            <w:noWrap w:val="0"/>
            <w:vAlign w:val="center"/>
          </w:tcPr>
          <w:p w14:paraId="069BD50B">
            <w:pPr>
              <w:pStyle w:val="298"/>
              <w:spacing w:before="0" w:beforeAutospacing="0" w:after="0" w:afterAutospacing="0"/>
              <w:jc w:val="center"/>
              <w:rPr>
                <w:rFonts w:ascii="Times New Roman" w:hAnsi="Times New Roman"/>
                <w:color w:val="auto"/>
              </w:rPr>
            </w:pPr>
            <w:r>
              <w:rPr>
                <w:rFonts w:ascii="Times New Roman" w:hAnsi="Times New Roman"/>
                <w:color w:val="auto"/>
              </w:rPr>
              <w:t>响应情况</w:t>
            </w:r>
            <w:r>
              <w:rPr>
                <w:rFonts w:hint="eastAsia" w:ascii="Times New Roman" w:hAnsi="Times New Roman"/>
                <w:color w:val="auto"/>
              </w:rPr>
              <w:t>（填报“响应或完全响应”）</w:t>
            </w:r>
          </w:p>
        </w:tc>
        <w:tc>
          <w:tcPr>
            <w:tcW w:w="1308" w:type="dxa"/>
            <w:noWrap w:val="0"/>
            <w:vAlign w:val="center"/>
          </w:tcPr>
          <w:p w14:paraId="18A2ECDA">
            <w:pPr>
              <w:pStyle w:val="298"/>
              <w:spacing w:before="0" w:beforeAutospacing="0" w:after="0" w:afterAutospacing="0"/>
              <w:jc w:val="center"/>
              <w:rPr>
                <w:rFonts w:ascii="Times New Roman" w:hAnsi="Times New Roman"/>
                <w:color w:val="auto"/>
              </w:rPr>
            </w:pPr>
            <w:r>
              <w:rPr>
                <w:rFonts w:hint="eastAsia" w:ascii="Times New Roman" w:hAnsi="Times New Roman"/>
                <w:color w:val="auto"/>
              </w:rPr>
              <w:t>偏离（填报“正偏离、符合或负偏离”）</w:t>
            </w:r>
          </w:p>
        </w:tc>
        <w:tc>
          <w:tcPr>
            <w:tcW w:w="1173" w:type="dxa"/>
            <w:noWrap w:val="0"/>
            <w:vAlign w:val="center"/>
          </w:tcPr>
          <w:p w14:paraId="32C6FCFB">
            <w:pPr>
              <w:jc w:val="center"/>
              <w:rPr>
                <w:color w:val="auto"/>
                <w:sz w:val="24"/>
                <w:szCs w:val="24"/>
              </w:rPr>
            </w:pPr>
            <w:r>
              <w:rPr>
                <w:rFonts w:hint="eastAsia"/>
                <w:color w:val="auto"/>
                <w:sz w:val="24"/>
                <w:szCs w:val="24"/>
              </w:rPr>
              <w:t>证明</w:t>
            </w:r>
          </w:p>
          <w:p w14:paraId="2913CFF7">
            <w:pPr>
              <w:jc w:val="center"/>
              <w:rPr>
                <w:color w:val="auto"/>
                <w:sz w:val="24"/>
                <w:szCs w:val="24"/>
              </w:rPr>
            </w:pPr>
            <w:r>
              <w:rPr>
                <w:rFonts w:hint="eastAsia"/>
                <w:color w:val="auto"/>
                <w:sz w:val="24"/>
                <w:szCs w:val="24"/>
              </w:rPr>
              <w:t>材料</w:t>
            </w:r>
          </w:p>
        </w:tc>
      </w:tr>
      <w:tr w14:paraId="4B965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6C3F923A">
            <w:pPr>
              <w:jc w:val="center"/>
              <w:rPr>
                <w:color w:val="auto"/>
                <w:sz w:val="24"/>
                <w:szCs w:val="24"/>
              </w:rPr>
            </w:pPr>
          </w:p>
        </w:tc>
        <w:tc>
          <w:tcPr>
            <w:tcW w:w="3291" w:type="dxa"/>
            <w:noWrap w:val="0"/>
          </w:tcPr>
          <w:p w14:paraId="6A28D53C">
            <w:pPr>
              <w:jc w:val="center"/>
              <w:rPr>
                <w:color w:val="auto"/>
                <w:sz w:val="24"/>
                <w:szCs w:val="24"/>
              </w:rPr>
            </w:pPr>
          </w:p>
        </w:tc>
        <w:tc>
          <w:tcPr>
            <w:tcW w:w="2852" w:type="dxa"/>
            <w:noWrap w:val="0"/>
          </w:tcPr>
          <w:p w14:paraId="7FB2EC50">
            <w:pPr>
              <w:jc w:val="center"/>
              <w:rPr>
                <w:color w:val="auto"/>
                <w:sz w:val="24"/>
                <w:szCs w:val="24"/>
              </w:rPr>
            </w:pPr>
          </w:p>
        </w:tc>
        <w:tc>
          <w:tcPr>
            <w:tcW w:w="1308" w:type="dxa"/>
            <w:noWrap w:val="0"/>
          </w:tcPr>
          <w:p w14:paraId="666AC8FA">
            <w:pPr>
              <w:jc w:val="center"/>
              <w:rPr>
                <w:color w:val="auto"/>
                <w:sz w:val="24"/>
                <w:szCs w:val="24"/>
              </w:rPr>
            </w:pPr>
          </w:p>
        </w:tc>
        <w:tc>
          <w:tcPr>
            <w:tcW w:w="1173" w:type="dxa"/>
            <w:noWrap w:val="0"/>
          </w:tcPr>
          <w:p w14:paraId="4B941686">
            <w:pPr>
              <w:jc w:val="center"/>
              <w:rPr>
                <w:color w:val="auto"/>
                <w:sz w:val="24"/>
                <w:szCs w:val="24"/>
              </w:rPr>
            </w:pPr>
          </w:p>
        </w:tc>
      </w:tr>
      <w:tr w14:paraId="73A04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2C042FD">
            <w:pPr>
              <w:jc w:val="center"/>
              <w:rPr>
                <w:color w:val="auto"/>
                <w:sz w:val="24"/>
                <w:szCs w:val="24"/>
              </w:rPr>
            </w:pPr>
          </w:p>
        </w:tc>
        <w:tc>
          <w:tcPr>
            <w:tcW w:w="3291" w:type="dxa"/>
            <w:noWrap w:val="0"/>
          </w:tcPr>
          <w:p w14:paraId="4732BBD0">
            <w:pPr>
              <w:jc w:val="center"/>
              <w:rPr>
                <w:color w:val="auto"/>
                <w:sz w:val="24"/>
                <w:szCs w:val="24"/>
              </w:rPr>
            </w:pPr>
          </w:p>
        </w:tc>
        <w:tc>
          <w:tcPr>
            <w:tcW w:w="2852" w:type="dxa"/>
            <w:noWrap w:val="0"/>
          </w:tcPr>
          <w:p w14:paraId="75B83D15">
            <w:pPr>
              <w:jc w:val="center"/>
              <w:rPr>
                <w:color w:val="auto"/>
                <w:sz w:val="24"/>
                <w:szCs w:val="24"/>
              </w:rPr>
            </w:pPr>
          </w:p>
        </w:tc>
        <w:tc>
          <w:tcPr>
            <w:tcW w:w="1308" w:type="dxa"/>
            <w:noWrap w:val="0"/>
          </w:tcPr>
          <w:p w14:paraId="7D024D94">
            <w:pPr>
              <w:jc w:val="center"/>
              <w:rPr>
                <w:color w:val="auto"/>
                <w:sz w:val="24"/>
                <w:szCs w:val="24"/>
              </w:rPr>
            </w:pPr>
          </w:p>
        </w:tc>
        <w:tc>
          <w:tcPr>
            <w:tcW w:w="1173" w:type="dxa"/>
            <w:noWrap w:val="0"/>
          </w:tcPr>
          <w:p w14:paraId="6C54B4CA">
            <w:pPr>
              <w:jc w:val="center"/>
              <w:rPr>
                <w:color w:val="auto"/>
                <w:sz w:val="24"/>
                <w:szCs w:val="24"/>
              </w:rPr>
            </w:pPr>
          </w:p>
        </w:tc>
      </w:tr>
      <w:tr w14:paraId="47F2D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28FEE4F4">
            <w:pPr>
              <w:jc w:val="center"/>
              <w:rPr>
                <w:color w:val="auto"/>
                <w:sz w:val="24"/>
                <w:szCs w:val="24"/>
              </w:rPr>
            </w:pPr>
          </w:p>
        </w:tc>
        <w:tc>
          <w:tcPr>
            <w:tcW w:w="3291" w:type="dxa"/>
            <w:noWrap w:val="0"/>
          </w:tcPr>
          <w:p w14:paraId="2CE80789">
            <w:pPr>
              <w:jc w:val="center"/>
              <w:rPr>
                <w:color w:val="auto"/>
                <w:sz w:val="24"/>
                <w:szCs w:val="24"/>
              </w:rPr>
            </w:pPr>
          </w:p>
        </w:tc>
        <w:tc>
          <w:tcPr>
            <w:tcW w:w="2852" w:type="dxa"/>
            <w:noWrap w:val="0"/>
          </w:tcPr>
          <w:p w14:paraId="4BD2A005">
            <w:pPr>
              <w:jc w:val="center"/>
              <w:rPr>
                <w:color w:val="auto"/>
                <w:sz w:val="24"/>
                <w:szCs w:val="24"/>
              </w:rPr>
            </w:pPr>
          </w:p>
        </w:tc>
        <w:tc>
          <w:tcPr>
            <w:tcW w:w="1308" w:type="dxa"/>
            <w:noWrap w:val="0"/>
          </w:tcPr>
          <w:p w14:paraId="2A9F1D76">
            <w:pPr>
              <w:jc w:val="center"/>
              <w:rPr>
                <w:color w:val="auto"/>
                <w:sz w:val="24"/>
                <w:szCs w:val="24"/>
              </w:rPr>
            </w:pPr>
          </w:p>
        </w:tc>
        <w:tc>
          <w:tcPr>
            <w:tcW w:w="1173" w:type="dxa"/>
            <w:noWrap w:val="0"/>
          </w:tcPr>
          <w:p w14:paraId="44799BD3">
            <w:pPr>
              <w:jc w:val="center"/>
              <w:rPr>
                <w:color w:val="auto"/>
                <w:sz w:val="24"/>
                <w:szCs w:val="24"/>
              </w:rPr>
            </w:pPr>
          </w:p>
        </w:tc>
      </w:tr>
      <w:tr w14:paraId="7CB5D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51AB172B">
            <w:pPr>
              <w:jc w:val="center"/>
              <w:rPr>
                <w:color w:val="auto"/>
                <w:sz w:val="24"/>
                <w:szCs w:val="24"/>
              </w:rPr>
            </w:pPr>
          </w:p>
        </w:tc>
        <w:tc>
          <w:tcPr>
            <w:tcW w:w="3291" w:type="dxa"/>
            <w:noWrap w:val="0"/>
          </w:tcPr>
          <w:p w14:paraId="22A8DB34">
            <w:pPr>
              <w:jc w:val="center"/>
              <w:rPr>
                <w:color w:val="auto"/>
                <w:sz w:val="24"/>
                <w:szCs w:val="24"/>
              </w:rPr>
            </w:pPr>
          </w:p>
        </w:tc>
        <w:tc>
          <w:tcPr>
            <w:tcW w:w="2852" w:type="dxa"/>
            <w:noWrap w:val="0"/>
          </w:tcPr>
          <w:p w14:paraId="7C57432B">
            <w:pPr>
              <w:jc w:val="center"/>
              <w:rPr>
                <w:color w:val="auto"/>
                <w:sz w:val="24"/>
                <w:szCs w:val="24"/>
              </w:rPr>
            </w:pPr>
          </w:p>
        </w:tc>
        <w:tc>
          <w:tcPr>
            <w:tcW w:w="1308" w:type="dxa"/>
            <w:noWrap w:val="0"/>
          </w:tcPr>
          <w:p w14:paraId="2C5A6627">
            <w:pPr>
              <w:jc w:val="center"/>
              <w:rPr>
                <w:color w:val="auto"/>
                <w:sz w:val="24"/>
                <w:szCs w:val="24"/>
              </w:rPr>
            </w:pPr>
          </w:p>
        </w:tc>
        <w:tc>
          <w:tcPr>
            <w:tcW w:w="1173" w:type="dxa"/>
            <w:noWrap w:val="0"/>
          </w:tcPr>
          <w:p w14:paraId="60FB87EC">
            <w:pPr>
              <w:jc w:val="center"/>
              <w:rPr>
                <w:color w:val="auto"/>
                <w:sz w:val="24"/>
                <w:szCs w:val="24"/>
              </w:rPr>
            </w:pPr>
          </w:p>
        </w:tc>
      </w:tr>
      <w:tr w14:paraId="00A67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2BCCBDE7">
            <w:pPr>
              <w:jc w:val="center"/>
              <w:rPr>
                <w:color w:val="auto"/>
                <w:sz w:val="24"/>
                <w:szCs w:val="24"/>
              </w:rPr>
            </w:pPr>
          </w:p>
        </w:tc>
        <w:tc>
          <w:tcPr>
            <w:tcW w:w="3291" w:type="dxa"/>
            <w:noWrap w:val="0"/>
          </w:tcPr>
          <w:p w14:paraId="3DB4FC53">
            <w:pPr>
              <w:jc w:val="center"/>
              <w:rPr>
                <w:color w:val="auto"/>
                <w:sz w:val="24"/>
                <w:szCs w:val="24"/>
              </w:rPr>
            </w:pPr>
          </w:p>
        </w:tc>
        <w:tc>
          <w:tcPr>
            <w:tcW w:w="2852" w:type="dxa"/>
            <w:noWrap w:val="0"/>
          </w:tcPr>
          <w:p w14:paraId="30B29928">
            <w:pPr>
              <w:jc w:val="center"/>
              <w:rPr>
                <w:color w:val="auto"/>
                <w:sz w:val="24"/>
                <w:szCs w:val="24"/>
              </w:rPr>
            </w:pPr>
          </w:p>
        </w:tc>
        <w:tc>
          <w:tcPr>
            <w:tcW w:w="1308" w:type="dxa"/>
            <w:noWrap w:val="0"/>
          </w:tcPr>
          <w:p w14:paraId="1FE6FC11">
            <w:pPr>
              <w:jc w:val="center"/>
              <w:rPr>
                <w:color w:val="auto"/>
                <w:sz w:val="24"/>
                <w:szCs w:val="24"/>
              </w:rPr>
            </w:pPr>
          </w:p>
        </w:tc>
        <w:tc>
          <w:tcPr>
            <w:tcW w:w="1173" w:type="dxa"/>
            <w:noWrap w:val="0"/>
          </w:tcPr>
          <w:p w14:paraId="6C23A6BF">
            <w:pPr>
              <w:jc w:val="center"/>
              <w:rPr>
                <w:color w:val="auto"/>
                <w:sz w:val="24"/>
                <w:szCs w:val="24"/>
              </w:rPr>
            </w:pPr>
          </w:p>
        </w:tc>
      </w:tr>
      <w:tr w14:paraId="58536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1C565F01">
            <w:pPr>
              <w:jc w:val="center"/>
              <w:rPr>
                <w:color w:val="auto"/>
                <w:sz w:val="24"/>
                <w:szCs w:val="24"/>
              </w:rPr>
            </w:pPr>
          </w:p>
        </w:tc>
        <w:tc>
          <w:tcPr>
            <w:tcW w:w="3291" w:type="dxa"/>
            <w:noWrap w:val="0"/>
          </w:tcPr>
          <w:p w14:paraId="7B6C429A">
            <w:pPr>
              <w:jc w:val="center"/>
              <w:rPr>
                <w:color w:val="auto"/>
                <w:sz w:val="24"/>
                <w:szCs w:val="24"/>
              </w:rPr>
            </w:pPr>
          </w:p>
        </w:tc>
        <w:tc>
          <w:tcPr>
            <w:tcW w:w="2852" w:type="dxa"/>
            <w:noWrap w:val="0"/>
          </w:tcPr>
          <w:p w14:paraId="20D0B54A">
            <w:pPr>
              <w:jc w:val="center"/>
              <w:rPr>
                <w:color w:val="auto"/>
                <w:sz w:val="24"/>
                <w:szCs w:val="24"/>
              </w:rPr>
            </w:pPr>
          </w:p>
        </w:tc>
        <w:tc>
          <w:tcPr>
            <w:tcW w:w="1308" w:type="dxa"/>
            <w:noWrap w:val="0"/>
          </w:tcPr>
          <w:p w14:paraId="3BEA0B4C">
            <w:pPr>
              <w:jc w:val="center"/>
              <w:rPr>
                <w:color w:val="auto"/>
                <w:sz w:val="24"/>
                <w:szCs w:val="24"/>
              </w:rPr>
            </w:pPr>
          </w:p>
        </w:tc>
        <w:tc>
          <w:tcPr>
            <w:tcW w:w="1173" w:type="dxa"/>
            <w:noWrap w:val="0"/>
          </w:tcPr>
          <w:p w14:paraId="49549718">
            <w:pPr>
              <w:jc w:val="center"/>
              <w:rPr>
                <w:color w:val="auto"/>
                <w:sz w:val="24"/>
                <w:szCs w:val="24"/>
              </w:rPr>
            </w:pPr>
          </w:p>
        </w:tc>
      </w:tr>
      <w:tr w14:paraId="1777A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0CF50BE4">
            <w:pPr>
              <w:jc w:val="center"/>
              <w:rPr>
                <w:color w:val="auto"/>
                <w:sz w:val="24"/>
                <w:szCs w:val="24"/>
              </w:rPr>
            </w:pPr>
          </w:p>
        </w:tc>
        <w:tc>
          <w:tcPr>
            <w:tcW w:w="3291" w:type="dxa"/>
            <w:noWrap w:val="0"/>
          </w:tcPr>
          <w:p w14:paraId="59E0F8BE">
            <w:pPr>
              <w:jc w:val="center"/>
              <w:rPr>
                <w:color w:val="auto"/>
                <w:sz w:val="24"/>
                <w:szCs w:val="24"/>
              </w:rPr>
            </w:pPr>
          </w:p>
        </w:tc>
        <w:tc>
          <w:tcPr>
            <w:tcW w:w="2852" w:type="dxa"/>
            <w:noWrap w:val="0"/>
          </w:tcPr>
          <w:p w14:paraId="4BFDB910">
            <w:pPr>
              <w:jc w:val="center"/>
              <w:rPr>
                <w:color w:val="auto"/>
                <w:sz w:val="24"/>
                <w:szCs w:val="24"/>
              </w:rPr>
            </w:pPr>
          </w:p>
        </w:tc>
        <w:tc>
          <w:tcPr>
            <w:tcW w:w="1308" w:type="dxa"/>
            <w:noWrap w:val="0"/>
          </w:tcPr>
          <w:p w14:paraId="32982CBC">
            <w:pPr>
              <w:jc w:val="center"/>
              <w:rPr>
                <w:color w:val="auto"/>
                <w:sz w:val="24"/>
                <w:szCs w:val="24"/>
              </w:rPr>
            </w:pPr>
          </w:p>
        </w:tc>
        <w:tc>
          <w:tcPr>
            <w:tcW w:w="1173" w:type="dxa"/>
            <w:noWrap w:val="0"/>
          </w:tcPr>
          <w:p w14:paraId="1DFCFDB4">
            <w:pPr>
              <w:jc w:val="center"/>
              <w:rPr>
                <w:color w:val="auto"/>
                <w:sz w:val="24"/>
                <w:szCs w:val="24"/>
              </w:rPr>
            </w:pPr>
          </w:p>
        </w:tc>
      </w:tr>
      <w:tr w14:paraId="200CA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13C6D2C2">
            <w:pPr>
              <w:jc w:val="center"/>
              <w:rPr>
                <w:color w:val="auto"/>
                <w:sz w:val="24"/>
                <w:szCs w:val="24"/>
              </w:rPr>
            </w:pPr>
          </w:p>
        </w:tc>
        <w:tc>
          <w:tcPr>
            <w:tcW w:w="3291" w:type="dxa"/>
            <w:noWrap w:val="0"/>
          </w:tcPr>
          <w:p w14:paraId="6859AF07">
            <w:pPr>
              <w:jc w:val="center"/>
              <w:rPr>
                <w:color w:val="auto"/>
                <w:sz w:val="24"/>
                <w:szCs w:val="24"/>
              </w:rPr>
            </w:pPr>
            <w:r>
              <w:rPr>
                <w:color w:val="auto"/>
                <w:sz w:val="24"/>
                <w:szCs w:val="24"/>
              </w:rPr>
              <w:t>……</w:t>
            </w:r>
          </w:p>
        </w:tc>
        <w:tc>
          <w:tcPr>
            <w:tcW w:w="2852" w:type="dxa"/>
            <w:noWrap w:val="0"/>
          </w:tcPr>
          <w:p w14:paraId="5614D316">
            <w:pPr>
              <w:jc w:val="center"/>
              <w:rPr>
                <w:color w:val="auto"/>
                <w:sz w:val="24"/>
                <w:szCs w:val="24"/>
              </w:rPr>
            </w:pPr>
          </w:p>
        </w:tc>
        <w:tc>
          <w:tcPr>
            <w:tcW w:w="1308" w:type="dxa"/>
            <w:noWrap w:val="0"/>
          </w:tcPr>
          <w:p w14:paraId="6F44D583">
            <w:pPr>
              <w:jc w:val="center"/>
              <w:rPr>
                <w:color w:val="auto"/>
                <w:sz w:val="24"/>
                <w:szCs w:val="24"/>
              </w:rPr>
            </w:pPr>
          </w:p>
        </w:tc>
        <w:tc>
          <w:tcPr>
            <w:tcW w:w="1173" w:type="dxa"/>
            <w:noWrap w:val="0"/>
          </w:tcPr>
          <w:p w14:paraId="50B448E8">
            <w:pPr>
              <w:jc w:val="center"/>
              <w:rPr>
                <w:color w:val="auto"/>
                <w:sz w:val="24"/>
                <w:szCs w:val="24"/>
              </w:rPr>
            </w:pPr>
          </w:p>
        </w:tc>
      </w:tr>
    </w:tbl>
    <w:p w14:paraId="27EBC5CC">
      <w:pPr>
        <w:spacing w:line="588" w:lineRule="exact"/>
        <w:rPr>
          <w:color w:val="auto"/>
          <w:sz w:val="24"/>
        </w:rPr>
      </w:pPr>
      <w:r>
        <w:rPr>
          <w:color w:val="auto"/>
          <w:sz w:val="24"/>
        </w:rPr>
        <w:t>1.</w:t>
      </w:r>
      <w:r>
        <w:rPr>
          <w:rFonts w:hint="eastAsia"/>
          <w:color w:val="auto"/>
          <w:sz w:val="24"/>
        </w:rPr>
        <w:t>投标人</w:t>
      </w:r>
      <w:r>
        <w:rPr>
          <w:color w:val="auto"/>
          <w:sz w:val="24"/>
        </w:rPr>
        <w:t>必须对技术要求和商务要求中的实质性要求（打“★”内容）做出明确响应，否则作无效响应处理。</w:t>
      </w:r>
    </w:p>
    <w:p w14:paraId="5C56BD1F">
      <w:pPr>
        <w:spacing w:line="588" w:lineRule="exact"/>
        <w:rPr>
          <w:color w:val="auto"/>
          <w:sz w:val="24"/>
        </w:rPr>
      </w:pPr>
      <w:r>
        <w:rPr>
          <w:color w:val="auto"/>
          <w:sz w:val="24"/>
        </w:rPr>
        <w:t>2.如果采购文件要求提供证明材料，</w:t>
      </w:r>
      <w:r>
        <w:rPr>
          <w:rFonts w:hint="eastAsia"/>
          <w:color w:val="auto"/>
          <w:sz w:val="24"/>
        </w:rPr>
        <w:t>投标人</w:t>
      </w:r>
      <w:r>
        <w:rPr>
          <w:color w:val="auto"/>
          <w:sz w:val="24"/>
        </w:rPr>
        <w:t>必须将证明材料列于该表之下。</w:t>
      </w:r>
    </w:p>
    <w:p w14:paraId="4ECD00F8">
      <w:pPr>
        <w:spacing w:line="588" w:lineRule="exact"/>
        <w:rPr>
          <w:color w:val="auto"/>
          <w:sz w:val="24"/>
        </w:rPr>
      </w:pPr>
      <w:r>
        <w:rPr>
          <w:color w:val="auto"/>
          <w:sz w:val="24"/>
        </w:rPr>
        <w:t>3.</w:t>
      </w:r>
      <w:r>
        <w:rPr>
          <w:rFonts w:hint="eastAsia"/>
          <w:color w:val="auto"/>
          <w:sz w:val="24"/>
        </w:rPr>
        <w:t>投标人</w:t>
      </w:r>
      <w:r>
        <w:rPr>
          <w:color w:val="auto"/>
          <w:sz w:val="24"/>
        </w:rPr>
        <w:t>未对实质性要求作出明确响应的，或未按采购文件要求提供证明材料的，该分包作无效响应处理。</w:t>
      </w:r>
    </w:p>
    <w:p w14:paraId="43E0BD47">
      <w:pPr>
        <w:spacing w:line="588" w:lineRule="exact"/>
        <w:rPr>
          <w:color w:val="auto"/>
          <w:sz w:val="24"/>
        </w:rPr>
      </w:pPr>
      <w:r>
        <w:rPr>
          <w:rFonts w:hint="eastAsia"/>
          <w:color w:val="auto"/>
          <w:sz w:val="24"/>
        </w:rPr>
        <w:t>4.行数不够，可自行添加。</w:t>
      </w:r>
    </w:p>
    <w:p w14:paraId="0F86B614">
      <w:pPr>
        <w:jc w:val="center"/>
        <w:rPr>
          <w:rFonts w:eastAsia="黑体"/>
          <w:b/>
          <w:color w:val="auto"/>
          <w:sz w:val="36"/>
        </w:rPr>
      </w:pPr>
    </w:p>
    <w:p w14:paraId="292020FF">
      <w:pPr>
        <w:pStyle w:val="358"/>
        <w:outlineLvl w:val="1"/>
        <w:rPr>
          <w:rFonts w:ascii="Times New Roman" w:hAnsi="Times New Roman"/>
          <w:color w:val="auto"/>
        </w:rPr>
      </w:pPr>
    </w:p>
    <w:p w14:paraId="081FDB3B">
      <w:pPr>
        <w:pStyle w:val="358"/>
        <w:outlineLvl w:val="1"/>
        <w:rPr>
          <w:rFonts w:ascii="Times New Roman" w:hAnsi="Times New Roman"/>
          <w:color w:val="auto"/>
        </w:rPr>
      </w:pPr>
    </w:p>
    <w:p w14:paraId="3C7FDF94">
      <w:pPr>
        <w:pStyle w:val="358"/>
        <w:outlineLvl w:val="1"/>
        <w:rPr>
          <w:rFonts w:ascii="Times New Roman" w:hAnsi="Times New Roman"/>
          <w:color w:val="auto"/>
        </w:rPr>
      </w:pPr>
    </w:p>
    <w:p w14:paraId="6F0674AA">
      <w:pPr>
        <w:pStyle w:val="237"/>
        <w:outlineLvl w:val="1"/>
        <w:rPr>
          <w:color w:val="auto"/>
        </w:rPr>
      </w:pPr>
    </w:p>
    <w:p w14:paraId="1FE7AFA8">
      <w:pPr>
        <w:pStyle w:val="237"/>
        <w:outlineLvl w:val="1"/>
        <w:rPr>
          <w:color w:val="auto"/>
        </w:rPr>
      </w:pPr>
    </w:p>
    <w:p w14:paraId="0AF01D35">
      <w:pPr>
        <w:pStyle w:val="237"/>
        <w:outlineLvl w:val="1"/>
        <w:rPr>
          <w:color w:val="auto"/>
        </w:rPr>
      </w:pPr>
    </w:p>
    <w:p w14:paraId="4A5639D0">
      <w:pPr>
        <w:pStyle w:val="237"/>
        <w:outlineLvl w:val="1"/>
        <w:rPr>
          <w:color w:val="auto"/>
        </w:rPr>
      </w:pPr>
    </w:p>
    <w:p w14:paraId="58BC28DA">
      <w:pPr>
        <w:pStyle w:val="237"/>
        <w:outlineLvl w:val="1"/>
        <w:rPr>
          <w:color w:val="auto"/>
        </w:rPr>
      </w:pPr>
      <w:bookmarkStart w:id="191" w:name="_Toc158281570"/>
      <w:r>
        <w:rPr>
          <w:rFonts w:hint="eastAsia"/>
          <w:color w:val="auto"/>
        </w:rPr>
        <w:t>九、</w:t>
      </w:r>
      <w:r>
        <w:rPr>
          <w:color w:val="auto"/>
        </w:rPr>
        <w:t>项目组人员</w:t>
      </w:r>
      <w:bookmarkEnd w:id="191"/>
    </w:p>
    <w:p w14:paraId="1B0DD393">
      <w:pPr>
        <w:pStyle w:val="298"/>
        <w:spacing w:line="600" w:lineRule="exact"/>
        <w:jc w:val="center"/>
        <w:rPr>
          <w:rFonts w:ascii="Times New Roman" w:hAnsi="Times New Roman"/>
          <w:b/>
          <w:bCs/>
          <w:color w:val="auto"/>
          <w:sz w:val="32"/>
          <w:szCs w:val="32"/>
        </w:rPr>
      </w:pPr>
      <w:r>
        <w:rPr>
          <w:rFonts w:hint="eastAsia" w:ascii="Times New Roman" w:hAnsi="Times New Roman"/>
          <w:b/>
          <w:bCs/>
          <w:color w:val="auto"/>
          <w:sz w:val="32"/>
          <w:szCs w:val="32"/>
          <w:lang w:bidi="ar"/>
        </w:rPr>
        <w:t>项目组成员</w:t>
      </w:r>
    </w:p>
    <w:tbl>
      <w:tblPr>
        <w:tblStyle w:val="37"/>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7B40A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E7AA74B">
            <w:pPr>
              <w:pStyle w:val="359"/>
              <w:widowControl/>
              <w:spacing w:beforeAutospacing="1" w:line="560" w:lineRule="exact"/>
              <w:jc w:val="center"/>
              <w:rPr>
                <w:rFonts w:eastAsia="仿宋_GB2312" w:cs="仿宋_GB2312"/>
                <w:color w:val="auto"/>
                <w:sz w:val="28"/>
                <w:szCs w:val="28"/>
              </w:rPr>
            </w:pPr>
            <w:r>
              <w:rPr>
                <w:rFonts w:eastAsia="仿宋_GB2312" w:cs="仿宋_GB2312"/>
                <w:color w:val="auto"/>
                <w:sz w:val="28"/>
                <w:szCs w:val="28"/>
              </w:rPr>
              <w:t>姓名</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5B0DFF5">
            <w:pPr>
              <w:pStyle w:val="359"/>
              <w:widowControl/>
              <w:spacing w:beforeAutospacing="1" w:line="560" w:lineRule="exact"/>
              <w:jc w:val="center"/>
              <w:rPr>
                <w:rFonts w:eastAsia="仿宋_GB2312" w:cs="仿宋_GB2312"/>
                <w:color w:val="auto"/>
                <w:sz w:val="28"/>
                <w:szCs w:val="28"/>
              </w:rPr>
            </w:pPr>
            <w:r>
              <w:rPr>
                <w:rFonts w:eastAsia="仿宋_GB2312" w:cs="仿宋_GB2312"/>
                <w:color w:val="auto"/>
                <w:sz w:val="28"/>
                <w:szCs w:val="28"/>
              </w:rPr>
              <w:t>职务</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D8F1FE2">
            <w:pPr>
              <w:pStyle w:val="359"/>
              <w:widowControl/>
              <w:spacing w:beforeAutospacing="1" w:line="560" w:lineRule="exact"/>
              <w:jc w:val="center"/>
              <w:rPr>
                <w:rFonts w:eastAsia="仿宋_GB2312" w:cs="仿宋_GB2312"/>
                <w:color w:val="auto"/>
                <w:sz w:val="28"/>
                <w:szCs w:val="28"/>
              </w:rPr>
            </w:pPr>
            <w:r>
              <w:rPr>
                <w:rFonts w:eastAsia="仿宋_GB2312" w:cs="仿宋_GB2312"/>
                <w:color w:val="auto"/>
                <w:sz w:val="28"/>
                <w:szCs w:val="28"/>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C283970">
            <w:pPr>
              <w:pStyle w:val="359"/>
              <w:widowControl/>
              <w:spacing w:beforeAutospacing="1" w:line="560" w:lineRule="exact"/>
              <w:ind w:firstLine="280"/>
              <w:rPr>
                <w:rFonts w:eastAsia="仿宋_GB2312" w:cs="仿宋_GB2312"/>
                <w:color w:val="auto"/>
                <w:sz w:val="28"/>
                <w:szCs w:val="28"/>
              </w:rPr>
            </w:pPr>
            <w:r>
              <w:rPr>
                <w:rFonts w:eastAsia="仿宋_GB2312" w:cs="仿宋_GB2312"/>
                <w:color w:val="auto"/>
                <w:sz w:val="28"/>
                <w:szCs w:val="28"/>
              </w:rPr>
              <w:t>身份证号</w:t>
            </w: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40C3C6B8">
            <w:pPr>
              <w:pStyle w:val="359"/>
              <w:widowControl/>
              <w:spacing w:beforeAutospacing="1" w:line="560" w:lineRule="exact"/>
              <w:jc w:val="center"/>
              <w:rPr>
                <w:rFonts w:eastAsia="仿宋_GB2312" w:cs="仿宋_GB2312"/>
                <w:color w:val="auto"/>
                <w:sz w:val="28"/>
                <w:szCs w:val="28"/>
              </w:rPr>
            </w:pPr>
            <w:r>
              <w:rPr>
                <w:rFonts w:eastAsia="仿宋_GB2312" w:cs="仿宋_GB2312"/>
                <w:color w:val="auto"/>
                <w:sz w:val="28"/>
                <w:szCs w:val="28"/>
              </w:rPr>
              <w:t>相关证书</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03FDAFA">
            <w:pPr>
              <w:pStyle w:val="359"/>
              <w:widowControl/>
              <w:spacing w:beforeAutospacing="1" w:line="560" w:lineRule="exact"/>
              <w:rPr>
                <w:rFonts w:eastAsia="仿宋_GB2312" w:cs="仿宋_GB2312"/>
                <w:color w:val="auto"/>
                <w:sz w:val="28"/>
                <w:szCs w:val="28"/>
              </w:rPr>
            </w:pPr>
            <w:r>
              <w:rPr>
                <w:rFonts w:eastAsia="仿宋_GB2312" w:cs="仿宋_GB2312"/>
                <w:color w:val="auto"/>
                <w:sz w:val="28"/>
                <w:szCs w:val="28"/>
              </w:rPr>
              <w:t>备注</w:t>
            </w:r>
          </w:p>
        </w:tc>
      </w:tr>
      <w:tr w14:paraId="43680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24A98FD">
            <w:pPr>
              <w:pStyle w:val="359"/>
              <w:widowControl/>
              <w:spacing w:line="560" w:lineRule="exact"/>
              <w:ind w:firstLine="560"/>
              <w:jc w:val="center"/>
              <w:rPr>
                <w:rFonts w:eastAsia="仿宋_GB2312" w:cs="仿宋_GB2312"/>
                <w:color w:val="auto"/>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A882F84">
            <w:pPr>
              <w:pStyle w:val="298"/>
              <w:jc w:val="center"/>
              <w:rPr>
                <w:rFonts w:ascii="Times New Roman" w:hAnsi="Times New Roman"/>
                <w:color w:val="auto"/>
                <w:sz w:val="20"/>
                <w:szCs w:val="20"/>
              </w:rPr>
            </w:pPr>
            <w:r>
              <w:rPr>
                <w:rFonts w:hint="eastAsia" w:ascii="Times New Roman" w:hAnsi="Times New Roman" w:eastAsia="仿宋_GB2312" w:cs="仿宋_GB2312"/>
                <w:color w:val="auto"/>
                <w:sz w:val="28"/>
                <w:szCs w:val="28"/>
                <w:lang w:bidi="ar"/>
              </w:rPr>
              <w:t>项目经理</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617B797">
            <w:pPr>
              <w:pStyle w:val="359"/>
              <w:widowControl/>
              <w:spacing w:line="560" w:lineRule="exact"/>
              <w:ind w:firstLine="560"/>
              <w:jc w:val="center"/>
              <w:rPr>
                <w:rFonts w:eastAsia="仿宋_GB2312" w:cs="仿宋_GB2312"/>
                <w:color w:val="auto"/>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388B2D1">
            <w:pPr>
              <w:pStyle w:val="359"/>
              <w:widowControl/>
              <w:spacing w:line="560" w:lineRule="exact"/>
              <w:ind w:firstLine="560"/>
              <w:jc w:val="center"/>
              <w:rPr>
                <w:rFonts w:eastAsia="仿宋_GB2312" w:cs="仿宋_GB2312"/>
                <w:color w:val="auto"/>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22DADF20">
            <w:pPr>
              <w:pStyle w:val="359"/>
              <w:widowControl/>
              <w:spacing w:line="560" w:lineRule="exact"/>
              <w:ind w:firstLine="560"/>
              <w:jc w:val="center"/>
              <w:rPr>
                <w:rFonts w:eastAsia="仿宋_GB2312" w:cs="仿宋_GB2312"/>
                <w:color w:val="auto"/>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D2FED5E">
            <w:pPr>
              <w:pStyle w:val="359"/>
              <w:widowControl/>
              <w:spacing w:line="560" w:lineRule="exact"/>
              <w:ind w:firstLine="560"/>
              <w:jc w:val="center"/>
              <w:rPr>
                <w:rFonts w:eastAsia="仿宋_GB2312" w:cs="仿宋_GB2312"/>
                <w:color w:val="auto"/>
                <w:sz w:val="28"/>
                <w:szCs w:val="28"/>
              </w:rPr>
            </w:pPr>
          </w:p>
        </w:tc>
      </w:tr>
      <w:tr w14:paraId="17F88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C07BD39">
            <w:pPr>
              <w:pStyle w:val="359"/>
              <w:widowControl/>
              <w:spacing w:line="560" w:lineRule="exact"/>
              <w:ind w:firstLine="560"/>
              <w:jc w:val="center"/>
              <w:rPr>
                <w:rFonts w:eastAsia="仿宋_GB2312" w:cs="仿宋_GB2312"/>
                <w:color w:val="auto"/>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77827A3">
            <w:pPr>
              <w:pStyle w:val="298"/>
              <w:jc w:val="center"/>
              <w:rPr>
                <w:rFonts w:ascii="Times New Roman" w:hAnsi="Times New Roman" w:eastAsia="仿宋_GB2312" w:cs="仿宋_GB2312"/>
                <w:color w:val="auto"/>
                <w:sz w:val="28"/>
                <w:szCs w:val="28"/>
              </w:rPr>
            </w:pPr>
            <w:r>
              <w:rPr>
                <w:rFonts w:ascii="Times New Roman" w:hAnsi="Times New Roman" w:eastAsia="仿宋_GB2312" w:cs="仿宋_GB2312"/>
                <w:color w:val="auto"/>
                <w:sz w:val="28"/>
                <w:szCs w:val="28"/>
                <w:lang w:bidi="ar"/>
              </w:rPr>
              <w:t>......</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45FB51A">
            <w:pPr>
              <w:pStyle w:val="359"/>
              <w:widowControl/>
              <w:spacing w:line="560" w:lineRule="exact"/>
              <w:ind w:firstLine="560"/>
              <w:jc w:val="center"/>
              <w:rPr>
                <w:rFonts w:eastAsia="仿宋_GB2312" w:cs="仿宋_GB2312"/>
                <w:color w:val="auto"/>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EB1BA58">
            <w:pPr>
              <w:pStyle w:val="359"/>
              <w:widowControl/>
              <w:spacing w:line="560" w:lineRule="exact"/>
              <w:ind w:firstLine="560"/>
              <w:jc w:val="center"/>
              <w:rPr>
                <w:rFonts w:eastAsia="仿宋_GB2312" w:cs="仿宋_GB2312"/>
                <w:color w:val="auto"/>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4BBB98BC">
            <w:pPr>
              <w:pStyle w:val="359"/>
              <w:widowControl/>
              <w:spacing w:line="560" w:lineRule="exact"/>
              <w:ind w:firstLine="560"/>
              <w:jc w:val="center"/>
              <w:rPr>
                <w:rFonts w:eastAsia="仿宋_GB2312" w:cs="仿宋_GB2312"/>
                <w:color w:val="auto"/>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47068E8">
            <w:pPr>
              <w:pStyle w:val="359"/>
              <w:widowControl/>
              <w:spacing w:line="560" w:lineRule="exact"/>
              <w:ind w:firstLine="560"/>
              <w:jc w:val="center"/>
              <w:rPr>
                <w:rFonts w:eastAsia="仿宋_GB2312" w:cs="仿宋_GB2312"/>
                <w:color w:val="auto"/>
                <w:sz w:val="28"/>
                <w:szCs w:val="28"/>
              </w:rPr>
            </w:pPr>
          </w:p>
        </w:tc>
      </w:tr>
      <w:tr w14:paraId="72BEB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102DDFC">
            <w:pPr>
              <w:pStyle w:val="359"/>
              <w:widowControl/>
              <w:spacing w:line="560" w:lineRule="exact"/>
              <w:ind w:firstLine="560"/>
              <w:jc w:val="center"/>
              <w:rPr>
                <w:rFonts w:eastAsia="仿宋_GB2312" w:cs="仿宋_GB2312"/>
                <w:color w:val="auto"/>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4C6AA0B">
            <w:pPr>
              <w:pStyle w:val="298"/>
              <w:ind w:firstLine="280"/>
              <w:rPr>
                <w:rFonts w:ascii="Times New Roman" w:hAnsi="Times New Roman" w:eastAsia="仿宋_GB2312" w:cs="仿宋_GB2312"/>
                <w:color w:val="auto"/>
                <w:sz w:val="28"/>
                <w:szCs w:val="28"/>
              </w:rPr>
            </w:pPr>
            <w:r>
              <w:rPr>
                <w:rFonts w:ascii="Times New Roman" w:hAnsi="Times New Roman" w:eastAsia="仿宋_GB2312" w:cs="仿宋_GB2312"/>
                <w:color w:val="auto"/>
                <w:sz w:val="28"/>
                <w:szCs w:val="28"/>
                <w:lang w:bidi="ar"/>
              </w:rPr>
              <w:t>......</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105CDA4">
            <w:pPr>
              <w:pStyle w:val="359"/>
              <w:widowControl/>
              <w:spacing w:line="560" w:lineRule="exact"/>
              <w:ind w:firstLine="560"/>
              <w:jc w:val="center"/>
              <w:rPr>
                <w:rFonts w:eastAsia="仿宋_GB2312" w:cs="仿宋_GB2312"/>
                <w:color w:val="auto"/>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1F8AF3D">
            <w:pPr>
              <w:pStyle w:val="359"/>
              <w:widowControl/>
              <w:spacing w:line="560" w:lineRule="exact"/>
              <w:ind w:firstLine="560"/>
              <w:jc w:val="center"/>
              <w:rPr>
                <w:rFonts w:eastAsia="仿宋_GB2312" w:cs="仿宋_GB2312"/>
                <w:color w:val="auto"/>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CA889FA">
            <w:pPr>
              <w:pStyle w:val="359"/>
              <w:widowControl/>
              <w:spacing w:line="560" w:lineRule="exact"/>
              <w:ind w:firstLine="560"/>
              <w:jc w:val="center"/>
              <w:rPr>
                <w:rFonts w:eastAsia="仿宋_GB2312" w:cs="仿宋_GB2312"/>
                <w:color w:val="auto"/>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5AD0470">
            <w:pPr>
              <w:pStyle w:val="359"/>
              <w:widowControl/>
              <w:spacing w:line="560" w:lineRule="exact"/>
              <w:ind w:firstLine="560"/>
              <w:jc w:val="center"/>
              <w:rPr>
                <w:rFonts w:eastAsia="仿宋_GB2312" w:cs="仿宋_GB2312"/>
                <w:color w:val="auto"/>
                <w:sz w:val="28"/>
                <w:szCs w:val="28"/>
              </w:rPr>
            </w:pPr>
          </w:p>
        </w:tc>
      </w:tr>
      <w:tr w14:paraId="7FA70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767C749">
            <w:pPr>
              <w:pStyle w:val="359"/>
              <w:widowControl/>
              <w:spacing w:line="560" w:lineRule="exact"/>
              <w:ind w:firstLine="560"/>
              <w:jc w:val="center"/>
              <w:rPr>
                <w:rFonts w:eastAsia="仿宋_GB2312" w:cs="仿宋_GB2312"/>
                <w:color w:val="auto"/>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3487546">
            <w:pPr>
              <w:pStyle w:val="298"/>
              <w:rPr>
                <w:rFonts w:ascii="Times New Roman" w:hAnsi="Times New Roman" w:eastAsia="仿宋_GB2312" w:cs="仿宋_GB2312"/>
                <w:color w:val="auto"/>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3DDDA57">
            <w:pPr>
              <w:pStyle w:val="359"/>
              <w:widowControl/>
              <w:spacing w:line="560" w:lineRule="exact"/>
              <w:ind w:firstLine="560"/>
              <w:jc w:val="center"/>
              <w:rPr>
                <w:rFonts w:eastAsia="仿宋_GB2312" w:cs="仿宋_GB2312"/>
                <w:color w:val="auto"/>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35E2AA3">
            <w:pPr>
              <w:pStyle w:val="359"/>
              <w:widowControl/>
              <w:spacing w:line="560" w:lineRule="exact"/>
              <w:ind w:firstLine="560"/>
              <w:jc w:val="center"/>
              <w:rPr>
                <w:rFonts w:eastAsia="仿宋_GB2312" w:cs="仿宋_GB2312"/>
                <w:color w:val="auto"/>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20191ABB">
            <w:pPr>
              <w:pStyle w:val="359"/>
              <w:widowControl/>
              <w:spacing w:line="560" w:lineRule="exact"/>
              <w:ind w:firstLine="560"/>
              <w:jc w:val="center"/>
              <w:rPr>
                <w:rFonts w:eastAsia="仿宋_GB2312" w:cs="仿宋_GB2312"/>
                <w:color w:val="auto"/>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92CB070">
            <w:pPr>
              <w:pStyle w:val="359"/>
              <w:widowControl/>
              <w:spacing w:line="560" w:lineRule="exact"/>
              <w:ind w:firstLine="560"/>
              <w:jc w:val="center"/>
              <w:rPr>
                <w:rFonts w:eastAsia="仿宋_GB2312" w:cs="仿宋_GB2312"/>
                <w:color w:val="auto"/>
                <w:sz w:val="28"/>
                <w:szCs w:val="28"/>
              </w:rPr>
            </w:pPr>
          </w:p>
        </w:tc>
      </w:tr>
      <w:tr w14:paraId="423F4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8DB7661">
            <w:pPr>
              <w:pStyle w:val="359"/>
              <w:widowControl/>
              <w:spacing w:line="560" w:lineRule="exact"/>
              <w:ind w:firstLine="560"/>
              <w:jc w:val="center"/>
              <w:rPr>
                <w:rFonts w:eastAsia="仿宋_GB2312" w:cs="仿宋_GB2312"/>
                <w:color w:val="auto"/>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D36FD1A">
            <w:pPr>
              <w:pStyle w:val="298"/>
              <w:rPr>
                <w:rFonts w:ascii="Times New Roman" w:hAnsi="Times New Roman" w:eastAsia="仿宋_GB2312" w:cs="仿宋_GB2312"/>
                <w:color w:val="auto"/>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51A78CF">
            <w:pPr>
              <w:pStyle w:val="359"/>
              <w:widowControl/>
              <w:spacing w:line="560" w:lineRule="exact"/>
              <w:ind w:firstLine="560"/>
              <w:jc w:val="center"/>
              <w:rPr>
                <w:rFonts w:eastAsia="仿宋_GB2312" w:cs="仿宋_GB2312"/>
                <w:color w:val="auto"/>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2E68DA1">
            <w:pPr>
              <w:pStyle w:val="359"/>
              <w:widowControl/>
              <w:spacing w:line="560" w:lineRule="exact"/>
              <w:ind w:firstLine="560"/>
              <w:jc w:val="center"/>
              <w:rPr>
                <w:rFonts w:eastAsia="仿宋_GB2312" w:cs="仿宋_GB2312"/>
                <w:color w:val="auto"/>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0EF208AA">
            <w:pPr>
              <w:pStyle w:val="359"/>
              <w:widowControl/>
              <w:spacing w:line="560" w:lineRule="exact"/>
              <w:ind w:firstLine="560"/>
              <w:jc w:val="center"/>
              <w:rPr>
                <w:rFonts w:eastAsia="仿宋_GB2312" w:cs="仿宋_GB2312"/>
                <w:color w:val="auto"/>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6C84673">
            <w:pPr>
              <w:pStyle w:val="359"/>
              <w:widowControl/>
              <w:spacing w:line="560" w:lineRule="exact"/>
              <w:ind w:firstLine="560"/>
              <w:jc w:val="center"/>
              <w:rPr>
                <w:rFonts w:eastAsia="仿宋_GB2312" w:cs="仿宋_GB2312"/>
                <w:color w:val="auto"/>
                <w:sz w:val="28"/>
                <w:szCs w:val="28"/>
              </w:rPr>
            </w:pPr>
          </w:p>
        </w:tc>
      </w:tr>
      <w:tr w14:paraId="37CD9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5BB0F29">
            <w:pPr>
              <w:pStyle w:val="359"/>
              <w:widowControl/>
              <w:spacing w:line="560" w:lineRule="exact"/>
              <w:ind w:firstLine="560"/>
              <w:jc w:val="center"/>
              <w:rPr>
                <w:rFonts w:eastAsia="仿宋_GB2312" w:cs="仿宋_GB2312"/>
                <w:color w:val="auto"/>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798D025">
            <w:pPr>
              <w:pStyle w:val="359"/>
              <w:widowControl/>
              <w:spacing w:line="560" w:lineRule="exact"/>
              <w:ind w:firstLine="560"/>
              <w:jc w:val="center"/>
              <w:rPr>
                <w:rFonts w:eastAsia="仿宋_GB2312" w:cs="仿宋_GB2312"/>
                <w:color w:val="auto"/>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95045D4">
            <w:pPr>
              <w:pStyle w:val="359"/>
              <w:widowControl/>
              <w:spacing w:line="560" w:lineRule="exact"/>
              <w:ind w:firstLine="560"/>
              <w:jc w:val="center"/>
              <w:rPr>
                <w:rFonts w:eastAsia="仿宋_GB2312" w:cs="仿宋_GB2312"/>
                <w:color w:val="auto"/>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775C194">
            <w:pPr>
              <w:pStyle w:val="359"/>
              <w:widowControl/>
              <w:spacing w:line="560" w:lineRule="exact"/>
              <w:ind w:firstLine="560"/>
              <w:jc w:val="center"/>
              <w:rPr>
                <w:rFonts w:eastAsia="仿宋_GB2312" w:cs="仿宋_GB2312"/>
                <w:color w:val="auto"/>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4B725CB">
            <w:pPr>
              <w:pStyle w:val="359"/>
              <w:widowControl/>
              <w:spacing w:line="560" w:lineRule="exact"/>
              <w:ind w:firstLine="560"/>
              <w:jc w:val="center"/>
              <w:rPr>
                <w:rFonts w:eastAsia="仿宋_GB2312" w:cs="仿宋_GB2312"/>
                <w:color w:val="auto"/>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A8460B2">
            <w:pPr>
              <w:pStyle w:val="359"/>
              <w:widowControl/>
              <w:spacing w:line="560" w:lineRule="exact"/>
              <w:ind w:firstLine="560"/>
              <w:jc w:val="center"/>
              <w:rPr>
                <w:rFonts w:eastAsia="仿宋_GB2312" w:cs="仿宋_GB2312"/>
                <w:color w:val="auto"/>
                <w:sz w:val="28"/>
                <w:szCs w:val="28"/>
              </w:rPr>
            </w:pPr>
          </w:p>
        </w:tc>
      </w:tr>
      <w:tr w14:paraId="1DA28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38AAB49">
            <w:pPr>
              <w:pStyle w:val="359"/>
              <w:widowControl/>
              <w:spacing w:line="560" w:lineRule="exact"/>
              <w:ind w:firstLine="560"/>
              <w:jc w:val="center"/>
              <w:rPr>
                <w:rFonts w:eastAsia="仿宋_GB2312" w:cs="仿宋_GB2312"/>
                <w:color w:val="auto"/>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B9C51DF">
            <w:pPr>
              <w:pStyle w:val="359"/>
              <w:widowControl/>
              <w:spacing w:line="560" w:lineRule="exact"/>
              <w:ind w:firstLine="560"/>
              <w:jc w:val="center"/>
              <w:rPr>
                <w:rFonts w:eastAsia="仿宋_GB2312" w:cs="仿宋_GB2312"/>
                <w:color w:val="auto"/>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BA788A1">
            <w:pPr>
              <w:pStyle w:val="359"/>
              <w:widowControl/>
              <w:spacing w:line="560" w:lineRule="exact"/>
              <w:ind w:firstLine="560"/>
              <w:jc w:val="center"/>
              <w:rPr>
                <w:rFonts w:eastAsia="仿宋_GB2312" w:cs="仿宋_GB2312"/>
                <w:color w:val="auto"/>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CEDFC50">
            <w:pPr>
              <w:pStyle w:val="359"/>
              <w:widowControl/>
              <w:spacing w:line="560" w:lineRule="exact"/>
              <w:ind w:firstLine="560"/>
              <w:jc w:val="center"/>
              <w:rPr>
                <w:rFonts w:eastAsia="仿宋_GB2312" w:cs="仿宋_GB2312"/>
                <w:color w:val="auto"/>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04C0599">
            <w:pPr>
              <w:pStyle w:val="359"/>
              <w:widowControl/>
              <w:spacing w:line="560" w:lineRule="exact"/>
              <w:ind w:firstLine="560"/>
              <w:jc w:val="center"/>
              <w:rPr>
                <w:rFonts w:eastAsia="仿宋_GB2312" w:cs="仿宋_GB2312"/>
                <w:color w:val="auto"/>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DE4B7BB">
            <w:pPr>
              <w:pStyle w:val="359"/>
              <w:widowControl/>
              <w:spacing w:line="560" w:lineRule="exact"/>
              <w:ind w:firstLine="560"/>
              <w:jc w:val="center"/>
              <w:rPr>
                <w:rFonts w:eastAsia="仿宋_GB2312" w:cs="仿宋_GB2312"/>
                <w:color w:val="auto"/>
                <w:sz w:val="28"/>
                <w:szCs w:val="28"/>
              </w:rPr>
            </w:pPr>
          </w:p>
        </w:tc>
      </w:tr>
      <w:tr w14:paraId="21A9A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2F8F8A3">
            <w:pPr>
              <w:pStyle w:val="359"/>
              <w:widowControl/>
              <w:spacing w:line="560" w:lineRule="exact"/>
              <w:ind w:firstLine="560"/>
              <w:jc w:val="center"/>
              <w:rPr>
                <w:rFonts w:eastAsia="仿宋_GB2312" w:cs="仿宋_GB2312"/>
                <w:color w:val="auto"/>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F6DA9E4">
            <w:pPr>
              <w:pStyle w:val="359"/>
              <w:widowControl/>
              <w:spacing w:line="560" w:lineRule="exact"/>
              <w:ind w:firstLine="560"/>
              <w:jc w:val="center"/>
              <w:rPr>
                <w:rFonts w:eastAsia="仿宋_GB2312" w:cs="仿宋_GB2312"/>
                <w:color w:val="auto"/>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04E446B">
            <w:pPr>
              <w:pStyle w:val="359"/>
              <w:widowControl/>
              <w:spacing w:line="560" w:lineRule="exact"/>
              <w:ind w:firstLine="560"/>
              <w:jc w:val="center"/>
              <w:rPr>
                <w:rFonts w:eastAsia="仿宋_GB2312" w:cs="仿宋_GB2312"/>
                <w:color w:val="auto"/>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71EC6C3">
            <w:pPr>
              <w:pStyle w:val="359"/>
              <w:widowControl/>
              <w:spacing w:line="560" w:lineRule="exact"/>
              <w:ind w:firstLine="560"/>
              <w:jc w:val="center"/>
              <w:rPr>
                <w:rFonts w:eastAsia="仿宋_GB2312" w:cs="仿宋_GB2312"/>
                <w:color w:val="auto"/>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1EA62811">
            <w:pPr>
              <w:pStyle w:val="359"/>
              <w:widowControl/>
              <w:spacing w:line="560" w:lineRule="exact"/>
              <w:ind w:firstLine="560"/>
              <w:jc w:val="center"/>
              <w:rPr>
                <w:rFonts w:eastAsia="仿宋_GB2312" w:cs="仿宋_GB2312"/>
                <w:color w:val="auto"/>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942AA0A">
            <w:pPr>
              <w:pStyle w:val="359"/>
              <w:widowControl/>
              <w:spacing w:line="560" w:lineRule="exact"/>
              <w:ind w:firstLine="560"/>
              <w:jc w:val="center"/>
              <w:rPr>
                <w:rFonts w:eastAsia="仿宋_GB2312" w:cs="仿宋_GB2312"/>
                <w:color w:val="auto"/>
                <w:sz w:val="28"/>
                <w:szCs w:val="28"/>
              </w:rPr>
            </w:pPr>
          </w:p>
        </w:tc>
      </w:tr>
      <w:tr w14:paraId="17149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44FDFE41">
            <w:pPr>
              <w:pStyle w:val="359"/>
              <w:widowControl/>
              <w:spacing w:line="560" w:lineRule="exact"/>
              <w:ind w:firstLine="560"/>
              <w:jc w:val="center"/>
              <w:rPr>
                <w:rFonts w:eastAsia="仿宋_GB2312" w:cs="仿宋_GB2312"/>
                <w:color w:val="auto"/>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A14CF48">
            <w:pPr>
              <w:pStyle w:val="359"/>
              <w:widowControl/>
              <w:spacing w:line="560" w:lineRule="exact"/>
              <w:ind w:firstLine="560"/>
              <w:jc w:val="center"/>
              <w:rPr>
                <w:rFonts w:eastAsia="仿宋_GB2312" w:cs="仿宋_GB2312"/>
                <w:color w:val="auto"/>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7B76B54">
            <w:pPr>
              <w:pStyle w:val="359"/>
              <w:widowControl/>
              <w:spacing w:line="560" w:lineRule="exact"/>
              <w:ind w:firstLine="560"/>
              <w:jc w:val="center"/>
              <w:rPr>
                <w:rFonts w:eastAsia="仿宋_GB2312" w:cs="仿宋_GB2312"/>
                <w:color w:val="auto"/>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E92942E">
            <w:pPr>
              <w:pStyle w:val="359"/>
              <w:widowControl/>
              <w:spacing w:line="560" w:lineRule="exact"/>
              <w:ind w:firstLine="560"/>
              <w:jc w:val="center"/>
              <w:rPr>
                <w:rFonts w:eastAsia="仿宋_GB2312" w:cs="仿宋_GB2312"/>
                <w:color w:val="auto"/>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FDE9D91">
            <w:pPr>
              <w:pStyle w:val="359"/>
              <w:widowControl/>
              <w:spacing w:line="560" w:lineRule="exact"/>
              <w:ind w:firstLine="560"/>
              <w:jc w:val="center"/>
              <w:rPr>
                <w:rFonts w:eastAsia="仿宋_GB2312" w:cs="仿宋_GB2312"/>
                <w:color w:val="auto"/>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541BA4B">
            <w:pPr>
              <w:pStyle w:val="359"/>
              <w:widowControl/>
              <w:spacing w:line="560" w:lineRule="exact"/>
              <w:ind w:firstLine="560"/>
              <w:jc w:val="center"/>
              <w:rPr>
                <w:rFonts w:eastAsia="仿宋_GB2312" w:cs="仿宋_GB2312"/>
                <w:color w:val="auto"/>
                <w:sz w:val="28"/>
                <w:szCs w:val="28"/>
              </w:rPr>
            </w:pPr>
          </w:p>
        </w:tc>
      </w:tr>
      <w:tr w14:paraId="4C2B1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8EFA1D8">
            <w:pPr>
              <w:pStyle w:val="359"/>
              <w:widowControl/>
              <w:spacing w:line="560" w:lineRule="exact"/>
              <w:ind w:firstLine="560"/>
              <w:jc w:val="center"/>
              <w:rPr>
                <w:rFonts w:eastAsia="仿宋_GB2312" w:cs="仿宋_GB2312"/>
                <w:color w:val="auto"/>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F7BD1B5">
            <w:pPr>
              <w:pStyle w:val="359"/>
              <w:widowControl/>
              <w:spacing w:line="560" w:lineRule="exact"/>
              <w:ind w:firstLine="560"/>
              <w:jc w:val="center"/>
              <w:rPr>
                <w:rFonts w:eastAsia="仿宋_GB2312" w:cs="仿宋_GB2312"/>
                <w:color w:val="auto"/>
                <w:sz w:val="28"/>
                <w:szCs w:val="28"/>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A01BEC4">
            <w:pPr>
              <w:pStyle w:val="359"/>
              <w:widowControl/>
              <w:spacing w:line="560" w:lineRule="exact"/>
              <w:ind w:firstLine="560"/>
              <w:jc w:val="center"/>
              <w:rPr>
                <w:rFonts w:eastAsia="仿宋_GB2312" w:cs="仿宋_GB2312"/>
                <w:color w:val="auto"/>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DEF6EF0">
            <w:pPr>
              <w:pStyle w:val="359"/>
              <w:widowControl/>
              <w:spacing w:line="560" w:lineRule="exact"/>
              <w:ind w:firstLine="560"/>
              <w:jc w:val="center"/>
              <w:rPr>
                <w:rFonts w:eastAsia="仿宋_GB2312" w:cs="仿宋_GB2312"/>
                <w:color w:val="auto"/>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42D64847">
            <w:pPr>
              <w:pStyle w:val="359"/>
              <w:widowControl/>
              <w:spacing w:line="560" w:lineRule="exact"/>
              <w:ind w:firstLine="560"/>
              <w:jc w:val="center"/>
              <w:rPr>
                <w:rFonts w:eastAsia="仿宋_GB2312" w:cs="仿宋_GB2312"/>
                <w:color w:val="auto"/>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EDB6F02">
            <w:pPr>
              <w:pStyle w:val="359"/>
              <w:widowControl/>
              <w:spacing w:line="560" w:lineRule="exact"/>
              <w:ind w:firstLine="560"/>
              <w:jc w:val="center"/>
              <w:rPr>
                <w:rFonts w:eastAsia="仿宋_GB2312" w:cs="仿宋_GB2312"/>
                <w:color w:val="auto"/>
                <w:sz w:val="28"/>
                <w:szCs w:val="28"/>
              </w:rPr>
            </w:pPr>
          </w:p>
        </w:tc>
      </w:tr>
    </w:tbl>
    <w:p w14:paraId="07B90F6B">
      <w:pPr>
        <w:pStyle w:val="298"/>
        <w:spacing w:line="460" w:lineRule="exact"/>
        <w:ind w:firstLine="398"/>
        <w:rPr>
          <w:rFonts w:ascii="Times New Roman" w:hAnsi="Times New Roman" w:eastAsia="仿宋_GB2312" w:cs="仿宋_GB2312"/>
          <w:color w:val="auto"/>
        </w:rPr>
      </w:pPr>
      <w:r>
        <w:rPr>
          <w:rFonts w:ascii="Times New Roman" w:hAnsi="Times New Roman" w:eastAsia="仿宋_GB2312" w:cs="仿宋_GB2312"/>
          <w:b/>
          <w:color w:val="auto"/>
          <w:lang w:bidi="ar"/>
        </w:rPr>
        <w:t>注：如供应商中标，项目组成员必须按本表承诺人员操作，不得随意更换。按投标文件要求附相关人员证书。</w:t>
      </w:r>
    </w:p>
    <w:p w14:paraId="1A988F28">
      <w:pPr>
        <w:pStyle w:val="298"/>
        <w:spacing w:line="500" w:lineRule="exact"/>
        <w:ind w:firstLine="280"/>
        <w:rPr>
          <w:rFonts w:ascii="Times New Roman" w:hAnsi="Times New Roman" w:eastAsia="仿宋_GB2312" w:cs="仿宋_GB2312"/>
          <w:color w:val="auto"/>
        </w:rPr>
      </w:pPr>
    </w:p>
    <w:p w14:paraId="46DF4E98">
      <w:pPr>
        <w:pStyle w:val="237"/>
        <w:outlineLvl w:val="1"/>
        <w:rPr>
          <w:color w:val="auto"/>
        </w:rPr>
      </w:pPr>
      <w:r>
        <w:rPr>
          <w:color w:val="auto"/>
        </w:rPr>
        <w:br w:type="page" w:clear="all"/>
      </w:r>
      <w:bookmarkStart w:id="192" w:name="_Toc11176"/>
      <w:bookmarkStart w:id="193" w:name="_Toc158281571"/>
      <w:r>
        <w:rPr>
          <w:rFonts w:hint="eastAsia" w:ascii="Times New Roman" w:hAnsi="Times New Roman"/>
          <w:color w:val="auto"/>
        </w:rPr>
        <w:t>十、</w:t>
      </w:r>
      <w:bookmarkEnd w:id="192"/>
      <w:r>
        <w:rPr>
          <w:rFonts w:hint="eastAsia" w:ascii="Times New Roman" w:hAnsi="Times New Roman"/>
          <w:color w:val="auto"/>
        </w:rPr>
        <w:t>企业业绩</w:t>
      </w:r>
      <w:bookmarkEnd w:id="193"/>
    </w:p>
    <w:p w14:paraId="2D15328C">
      <w:pPr>
        <w:pStyle w:val="361"/>
        <w:jc w:val="center"/>
        <w:rPr>
          <w:rFonts w:ascii="Times New Roman" w:hAnsi="Times New Roman"/>
          <w:b/>
          <w:color w:val="auto"/>
          <w:sz w:val="32"/>
          <w:szCs w:val="32"/>
        </w:rPr>
      </w:pPr>
      <w:r>
        <w:rPr>
          <w:rFonts w:hint="eastAsia" w:ascii="Times New Roman" w:hAnsi="Times New Roman"/>
          <w:b/>
          <w:color w:val="auto"/>
          <w:sz w:val="32"/>
          <w:szCs w:val="32"/>
        </w:rPr>
        <w:t>投标人承担类似项目业绩一览表</w:t>
      </w:r>
    </w:p>
    <w:tbl>
      <w:tblPr>
        <w:tblStyle w:val="3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12371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14:paraId="0A0A3D62">
            <w:pPr>
              <w:pStyle w:val="362"/>
              <w:spacing w:line="560" w:lineRule="exact"/>
              <w:jc w:val="center"/>
              <w:rPr>
                <w:rFonts w:eastAsia="仿宋_GB2312"/>
                <w:color w:val="auto"/>
                <w:sz w:val="28"/>
                <w:szCs w:val="28"/>
              </w:rPr>
            </w:pPr>
            <w:r>
              <w:rPr>
                <w:rFonts w:hint="eastAsia" w:eastAsia="仿宋_GB2312"/>
                <w:color w:val="auto"/>
                <w:sz w:val="28"/>
                <w:szCs w:val="28"/>
              </w:rPr>
              <w:t>序号</w:t>
            </w:r>
          </w:p>
        </w:tc>
        <w:tc>
          <w:tcPr>
            <w:tcW w:w="3827" w:type="dxa"/>
            <w:noWrap w:val="0"/>
            <w:vAlign w:val="center"/>
          </w:tcPr>
          <w:p w14:paraId="377B119A">
            <w:pPr>
              <w:pStyle w:val="362"/>
              <w:spacing w:line="560" w:lineRule="exact"/>
              <w:jc w:val="center"/>
              <w:rPr>
                <w:rFonts w:eastAsia="仿宋_GB2312"/>
                <w:color w:val="auto"/>
                <w:sz w:val="28"/>
                <w:szCs w:val="28"/>
              </w:rPr>
            </w:pPr>
            <w:r>
              <w:rPr>
                <w:rFonts w:hint="eastAsia" w:eastAsia="仿宋_GB2312"/>
                <w:color w:val="auto"/>
                <w:sz w:val="28"/>
                <w:szCs w:val="28"/>
              </w:rPr>
              <w:t>项目名称</w:t>
            </w:r>
          </w:p>
        </w:tc>
        <w:tc>
          <w:tcPr>
            <w:tcW w:w="2433" w:type="dxa"/>
            <w:noWrap w:val="0"/>
            <w:vAlign w:val="center"/>
          </w:tcPr>
          <w:p w14:paraId="4425F817">
            <w:pPr>
              <w:pStyle w:val="362"/>
              <w:spacing w:line="560" w:lineRule="exact"/>
              <w:jc w:val="center"/>
              <w:rPr>
                <w:rFonts w:eastAsia="仿宋_GB2312"/>
                <w:color w:val="auto"/>
                <w:sz w:val="28"/>
                <w:szCs w:val="28"/>
              </w:rPr>
            </w:pPr>
            <w:r>
              <w:rPr>
                <w:rFonts w:hint="eastAsia" w:eastAsia="仿宋_GB2312"/>
                <w:color w:val="auto"/>
                <w:sz w:val="28"/>
                <w:szCs w:val="28"/>
              </w:rPr>
              <w:t>采购单位</w:t>
            </w:r>
          </w:p>
        </w:tc>
        <w:tc>
          <w:tcPr>
            <w:tcW w:w="1395" w:type="dxa"/>
            <w:noWrap w:val="0"/>
            <w:vAlign w:val="center"/>
          </w:tcPr>
          <w:p w14:paraId="046D18B7">
            <w:pPr>
              <w:pStyle w:val="362"/>
              <w:spacing w:line="560" w:lineRule="exact"/>
              <w:jc w:val="center"/>
              <w:rPr>
                <w:rFonts w:eastAsia="仿宋_GB2312"/>
                <w:color w:val="auto"/>
                <w:sz w:val="28"/>
                <w:szCs w:val="28"/>
              </w:rPr>
            </w:pPr>
            <w:r>
              <w:rPr>
                <w:rFonts w:hint="eastAsia" w:eastAsia="仿宋_GB2312"/>
                <w:color w:val="auto"/>
                <w:sz w:val="28"/>
                <w:szCs w:val="28"/>
              </w:rPr>
              <w:t>合同金额</w:t>
            </w:r>
          </w:p>
        </w:tc>
      </w:tr>
      <w:tr w14:paraId="53F16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6B838E6C">
            <w:pPr>
              <w:pStyle w:val="362"/>
              <w:spacing w:line="560" w:lineRule="exact"/>
              <w:jc w:val="center"/>
              <w:rPr>
                <w:rFonts w:eastAsia="仿宋_GB2312"/>
                <w:color w:val="auto"/>
                <w:sz w:val="28"/>
              </w:rPr>
            </w:pPr>
          </w:p>
        </w:tc>
        <w:tc>
          <w:tcPr>
            <w:tcW w:w="3827" w:type="dxa"/>
            <w:noWrap w:val="0"/>
            <w:vAlign w:val="center"/>
          </w:tcPr>
          <w:p w14:paraId="404D763C">
            <w:pPr>
              <w:pStyle w:val="362"/>
              <w:spacing w:line="560" w:lineRule="exact"/>
              <w:jc w:val="center"/>
              <w:rPr>
                <w:rFonts w:eastAsia="仿宋_GB2312"/>
                <w:color w:val="auto"/>
                <w:sz w:val="28"/>
              </w:rPr>
            </w:pPr>
          </w:p>
        </w:tc>
        <w:tc>
          <w:tcPr>
            <w:tcW w:w="2433" w:type="dxa"/>
            <w:noWrap w:val="0"/>
            <w:vAlign w:val="center"/>
          </w:tcPr>
          <w:p w14:paraId="2A7113D5">
            <w:pPr>
              <w:pStyle w:val="362"/>
              <w:spacing w:line="560" w:lineRule="exact"/>
              <w:jc w:val="center"/>
              <w:rPr>
                <w:rFonts w:eastAsia="仿宋_GB2312"/>
                <w:color w:val="auto"/>
                <w:sz w:val="28"/>
              </w:rPr>
            </w:pPr>
          </w:p>
        </w:tc>
        <w:tc>
          <w:tcPr>
            <w:tcW w:w="1395" w:type="dxa"/>
            <w:noWrap w:val="0"/>
            <w:vAlign w:val="center"/>
          </w:tcPr>
          <w:p w14:paraId="08D42F77">
            <w:pPr>
              <w:pStyle w:val="362"/>
              <w:spacing w:line="560" w:lineRule="exact"/>
              <w:jc w:val="center"/>
              <w:rPr>
                <w:rFonts w:eastAsia="仿宋_GB2312"/>
                <w:color w:val="auto"/>
                <w:sz w:val="28"/>
              </w:rPr>
            </w:pPr>
          </w:p>
        </w:tc>
      </w:tr>
      <w:tr w14:paraId="5E305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76F21AFA">
            <w:pPr>
              <w:pStyle w:val="362"/>
              <w:spacing w:line="560" w:lineRule="exact"/>
              <w:jc w:val="center"/>
              <w:rPr>
                <w:rFonts w:eastAsia="仿宋_GB2312"/>
                <w:color w:val="auto"/>
                <w:sz w:val="28"/>
              </w:rPr>
            </w:pPr>
          </w:p>
        </w:tc>
        <w:tc>
          <w:tcPr>
            <w:tcW w:w="3827" w:type="dxa"/>
            <w:noWrap w:val="0"/>
            <w:vAlign w:val="center"/>
          </w:tcPr>
          <w:p w14:paraId="475E78CE">
            <w:pPr>
              <w:pStyle w:val="362"/>
              <w:spacing w:line="560" w:lineRule="exact"/>
              <w:jc w:val="center"/>
              <w:rPr>
                <w:rFonts w:eastAsia="仿宋_GB2312"/>
                <w:color w:val="auto"/>
                <w:sz w:val="28"/>
              </w:rPr>
            </w:pPr>
          </w:p>
        </w:tc>
        <w:tc>
          <w:tcPr>
            <w:tcW w:w="2433" w:type="dxa"/>
            <w:noWrap w:val="0"/>
            <w:vAlign w:val="center"/>
          </w:tcPr>
          <w:p w14:paraId="6A198D14">
            <w:pPr>
              <w:pStyle w:val="362"/>
              <w:spacing w:line="560" w:lineRule="exact"/>
              <w:jc w:val="center"/>
              <w:rPr>
                <w:rFonts w:eastAsia="仿宋_GB2312"/>
                <w:color w:val="auto"/>
                <w:sz w:val="28"/>
              </w:rPr>
            </w:pPr>
          </w:p>
        </w:tc>
        <w:tc>
          <w:tcPr>
            <w:tcW w:w="1395" w:type="dxa"/>
            <w:noWrap w:val="0"/>
            <w:vAlign w:val="center"/>
          </w:tcPr>
          <w:p w14:paraId="74C0833D">
            <w:pPr>
              <w:pStyle w:val="362"/>
              <w:spacing w:line="560" w:lineRule="exact"/>
              <w:jc w:val="center"/>
              <w:rPr>
                <w:rFonts w:eastAsia="仿宋_GB2312"/>
                <w:color w:val="auto"/>
                <w:sz w:val="28"/>
              </w:rPr>
            </w:pPr>
          </w:p>
        </w:tc>
      </w:tr>
      <w:tr w14:paraId="322B6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3A179372">
            <w:pPr>
              <w:pStyle w:val="362"/>
              <w:spacing w:line="560" w:lineRule="exact"/>
              <w:jc w:val="center"/>
              <w:rPr>
                <w:rFonts w:eastAsia="仿宋_GB2312"/>
                <w:color w:val="auto"/>
                <w:sz w:val="28"/>
              </w:rPr>
            </w:pPr>
          </w:p>
        </w:tc>
        <w:tc>
          <w:tcPr>
            <w:tcW w:w="3827" w:type="dxa"/>
            <w:noWrap w:val="0"/>
            <w:vAlign w:val="center"/>
          </w:tcPr>
          <w:p w14:paraId="56143626">
            <w:pPr>
              <w:pStyle w:val="362"/>
              <w:spacing w:line="560" w:lineRule="exact"/>
              <w:jc w:val="center"/>
              <w:rPr>
                <w:rFonts w:eastAsia="仿宋_GB2312"/>
                <w:color w:val="auto"/>
                <w:sz w:val="28"/>
              </w:rPr>
            </w:pPr>
          </w:p>
        </w:tc>
        <w:tc>
          <w:tcPr>
            <w:tcW w:w="2433" w:type="dxa"/>
            <w:noWrap w:val="0"/>
            <w:vAlign w:val="center"/>
          </w:tcPr>
          <w:p w14:paraId="68F2E7F6">
            <w:pPr>
              <w:pStyle w:val="362"/>
              <w:spacing w:line="560" w:lineRule="exact"/>
              <w:jc w:val="center"/>
              <w:rPr>
                <w:rFonts w:eastAsia="仿宋_GB2312"/>
                <w:color w:val="auto"/>
                <w:sz w:val="28"/>
              </w:rPr>
            </w:pPr>
          </w:p>
        </w:tc>
        <w:tc>
          <w:tcPr>
            <w:tcW w:w="1395" w:type="dxa"/>
            <w:noWrap w:val="0"/>
            <w:vAlign w:val="center"/>
          </w:tcPr>
          <w:p w14:paraId="2714ACA7">
            <w:pPr>
              <w:pStyle w:val="362"/>
              <w:spacing w:line="560" w:lineRule="exact"/>
              <w:jc w:val="center"/>
              <w:rPr>
                <w:rFonts w:eastAsia="仿宋_GB2312"/>
                <w:color w:val="auto"/>
                <w:sz w:val="28"/>
              </w:rPr>
            </w:pPr>
          </w:p>
        </w:tc>
      </w:tr>
      <w:tr w14:paraId="1D082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14:paraId="3FF09E02">
            <w:pPr>
              <w:pStyle w:val="362"/>
              <w:spacing w:line="560" w:lineRule="exact"/>
              <w:jc w:val="center"/>
              <w:rPr>
                <w:rFonts w:eastAsia="仿宋_GB2312"/>
                <w:color w:val="auto"/>
                <w:sz w:val="28"/>
              </w:rPr>
            </w:pPr>
          </w:p>
        </w:tc>
        <w:tc>
          <w:tcPr>
            <w:tcW w:w="3827" w:type="dxa"/>
            <w:noWrap w:val="0"/>
            <w:vAlign w:val="center"/>
          </w:tcPr>
          <w:p w14:paraId="5EB0E3D3">
            <w:pPr>
              <w:pStyle w:val="362"/>
              <w:spacing w:line="560" w:lineRule="exact"/>
              <w:jc w:val="center"/>
              <w:rPr>
                <w:rFonts w:eastAsia="仿宋_GB2312"/>
                <w:color w:val="auto"/>
                <w:sz w:val="28"/>
              </w:rPr>
            </w:pPr>
          </w:p>
        </w:tc>
        <w:tc>
          <w:tcPr>
            <w:tcW w:w="2433" w:type="dxa"/>
            <w:noWrap w:val="0"/>
            <w:vAlign w:val="center"/>
          </w:tcPr>
          <w:p w14:paraId="4FC907C7">
            <w:pPr>
              <w:pStyle w:val="362"/>
              <w:spacing w:line="560" w:lineRule="exact"/>
              <w:jc w:val="center"/>
              <w:rPr>
                <w:rFonts w:eastAsia="仿宋_GB2312"/>
                <w:color w:val="auto"/>
                <w:sz w:val="28"/>
              </w:rPr>
            </w:pPr>
          </w:p>
        </w:tc>
        <w:tc>
          <w:tcPr>
            <w:tcW w:w="1395" w:type="dxa"/>
            <w:noWrap w:val="0"/>
            <w:vAlign w:val="center"/>
          </w:tcPr>
          <w:p w14:paraId="0ADAB7E4">
            <w:pPr>
              <w:pStyle w:val="362"/>
              <w:spacing w:line="560" w:lineRule="exact"/>
              <w:jc w:val="center"/>
              <w:rPr>
                <w:rFonts w:eastAsia="仿宋_GB2312"/>
                <w:color w:val="auto"/>
                <w:sz w:val="28"/>
              </w:rPr>
            </w:pPr>
          </w:p>
        </w:tc>
      </w:tr>
    </w:tbl>
    <w:p w14:paraId="1AD83A99">
      <w:pPr>
        <w:pStyle w:val="361"/>
        <w:rPr>
          <w:rFonts w:ascii="Times New Roman" w:hAnsi="Times New Roman"/>
          <w:color w:val="auto"/>
        </w:rPr>
      </w:pPr>
      <w:r>
        <w:rPr>
          <w:rFonts w:hint="eastAsia" w:ascii="Times New Roman" w:hAnsi="Times New Roman" w:eastAsia="仿宋_GB2312"/>
          <w:b/>
          <w:color w:val="auto"/>
          <w:sz w:val="24"/>
        </w:rPr>
        <w:t>注：请填写此表，并按要求上传业绩资料电子件。</w:t>
      </w:r>
    </w:p>
    <w:p w14:paraId="22D4039B">
      <w:pPr>
        <w:pStyle w:val="237"/>
        <w:outlineLvl w:val="1"/>
        <w:rPr>
          <w:rFonts w:ascii="Times New Roman" w:hAnsi="Times New Roman"/>
          <w:color w:val="auto"/>
        </w:rPr>
      </w:pPr>
      <w:r>
        <w:rPr>
          <w:rFonts w:ascii="Times New Roman" w:hAnsi="Times New Roman"/>
          <w:color w:val="auto"/>
        </w:rPr>
        <w:br w:type="page" w:clear="all"/>
      </w:r>
      <w:bookmarkStart w:id="194" w:name="_Toc158281572"/>
      <w:bookmarkStart w:id="195" w:name="_Toc28140"/>
      <w:r>
        <w:rPr>
          <w:rFonts w:hint="eastAsia" w:ascii="Times New Roman" w:hAnsi="Times New Roman"/>
          <w:color w:val="auto"/>
        </w:rPr>
        <w:t>十一、项目实施方案</w:t>
      </w:r>
    </w:p>
    <w:p w14:paraId="4172DB6D">
      <w:pPr>
        <w:pStyle w:val="237"/>
        <w:outlineLvl w:val="1"/>
        <w:rPr>
          <w:rFonts w:ascii="Times New Roman" w:hAnsi="Times New Roman"/>
          <w:color w:val="auto"/>
        </w:rPr>
      </w:pPr>
    </w:p>
    <w:p w14:paraId="28259AFF">
      <w:pPr>
        <w:pStyle w:val="237"/>
        <w:outlineLvl w:val="1"/>
        <w:rPr>
          <w:rFonts w:ascii="Times New Roman" w:hAnsi="Times New Roman"/>
          <w:color w:val="auto"/>
        </w:rPr>
      </w:pPr>
    </w:p>
    <w:p w14:paraId="5212FE85">
      <w:pPr>
        <w:pStyle w:val="237"/>
        <w:outlineLvl w:val="1"/>
        <w:rPr>
          <w:rFonts w:ascii="Times New Roman" w:hAnsi="Times New Roman"/>
          <w:color w:val="auto"/>
        </w:rPr>
      </w:pPr>
    </w:p>
    <w:p w14:paraId="36E53A0B">
      <w:pPr>
        <w:pStyle w:val="237"/>
        <w:outlineLvl w:val="1"/>
        <w:rPr>
          <w:rFonts w:ascii="Times New Roman" w:hAnsi="Times New Roman"/>
          <w:color w:val="auto"/>
        </w:rPr>
      </w:pPr>
    </w:p>
    <w:p w14:paraId="2D9CD652">
      <w:pPr>
        <w:pStyle w:val="237"/>
        <w:outlineLvl w:val="1"/>
        <w:rPr>
          <w:rFonts w:ascii="Times New Roman" w:hAnsi="Times New Roman"/>
          <w:color w:val="auto"/>
        </w:rPr>
      </w:pPr>
    </w:p>
    <w:p w14:paraId="32C8ADE5">
      <w:pPr>
        <w:pStyle w:val="237"/>
        <w:outlineLvl w:val="1"/>
        <w:rPr>
          <w:rFonts w:ascii="Times New Roman" w:hAnsi="Times New Roman"/>
          <w:color w:val="auto"/>
        </w:rPr>
      </w:pPr>
    </w:p>
    <w:p w14:paraId="017CA88A">
      <w:pPr>
        <w:pStyle w:val="237"/>
        <w:outlineLvl w:val="1"/>
        <w:rPr>
          <w:rFonts w:ascii="Times New Roman" w:hAnsi="Times New Roman"/>
          <w:color w:val="auto"/>
        </w:rPr>
      </w:pPr>
    </w:p>
    <w:p w14:paraId="01BE5C2A">
      <w:pPr>
        <w:pStyle w:val="237"/>
        <w:outlineLvl w:val="1"/>
        <w:rPr>
          <w:rFonts w:ascii="Times New Roman" w:hAnsi="Times New Roman"/>
          <w:color w:val="auto"/>
        </w:rPr>
      </w:pPr>
    </w:p>
    <w:p w14:paraId="09D1124B">
      <w:pPr>
        <w:pStyle w:val="237"/>
        <w:outlineLvl w:val="1"/>
        <w:rPr>
          <w:rFonts w:ascii="Times New Roman" w:hAnsi="Times New Roman"/>
          <w:color w:val="auto"/>
        </w:rPr>
      </w:pPr>
    </w:p>
    <w:p w14:paraId="0922B934">
      <w:pPr>
        <w:pStyle w:val="237"/>
        <w:outlineLvl w:val="1"/>
        <w:rPr>
          <w:rFonts w:ascii="Times New Roman" w:hAnsi="Times New Roman"/>
          <w:color w:val="auto"/>
        </w:rPr>
      </w:pPr>
    </w:p>
    <w:p w14:paraId="4D58079B">
      <w:pPr>
        <w:pStyle w:val="237"/>
        <w:outlineLvl w:val="1"/>
        <w:rPr>
          <w:rFonts w:ascii="Times New Roman" w:hAnsi="Times New Roman"/>
          <w:color w:val="auto"/>
        </w:rPr>
      </w:pPr>
    </w:p>
    <w:p w14:paraId="5EF690A8">
      <w:pPr>
        <w:pStyle w:val="237"/>
        <w:outlineLvl w:val="1"/>
        <w:rPr>
          <w:rFonts w:ascii="Times New Roman" w:hAnsi="Times New Roman"/>
          <w:color w:val="auto"/>
        </w:rPr>
      </w:pPr>
    </w:p>
    <w:p w14:paraId="45FC6156">
      <w:pPr>
        <w:pStyle w:val="237"/>
        <w:outlineLvl w:val="1"/>
        <w:rPr>
          <w:rFonts w:ascii="Times New Roman" w:hAnsi="Times New Roman"/>
          <w:color w:val="auto"/>
        </w:rPr>
      </w:pPr>
    </w:p>
    <w:p w14:paraId="0E9810E6">
      <w:pPr>
        <w:pStyle w:val="237"/>
        <w:outlineLvl w:val="1"/>
        <w:rPr>
          <w:rFonts w:ascii="Times New Roman" w:hAnsi="Times New Roman"/>
          <w:color w:val="auto"/>
        </w:rPr>
      </w:pPr>
    </w:p>
    <w:p w14:paraId="3BF2E1A8">
      <w:pPr>
        <w:pStyle w:val="237"/>
        <w:outlineLvl w:val="1"/>
        <w:rPr>
          <w:rFonts w:ascii="Times New Roman" w:hAnsi="Times New Roman"/>
          <w:color w:val="auto"/>
        </w:rPr>
      </w:pPr>
    </w:p>
    <w:p w14:paraId="1703E652">
      <w:pPr>
        <w:pStyle w:val="237"/>
        <w:outlineLvl w:val="1"/>
        <w:rPr>
          <w:rFonts w:ascii="Times New Roman" w:hAnsi="Times New Roman"/>
          <w:color w:val="auto"/>
        </w:rPr>
      </w:pPr>
    </w:p>
    <w:p w14:paraId="6B47F149">
      <w:pPr>
        <w:pStyle w:val="237"/>
        <w:outlineLvl w:val="1"/>
        <w:rPr>
          <w:rFonts w:ascii="Times New Roman" w:hAnsi="Times New Roman"/>
          <w:color w:val="auto"/>
        </w:rPr>
      </w:pPr>
    </w:p>
    <w:p w14:paraId="772FEA15">
      <w:pPr>
        <w:pStyle w:val="237"/>
        <w:outlineLvl w:val="1"/>
        <w:rPr>
          <w:rFonts w:ascii="Times New Roman" w:hAnsi="Times New Roman"/>
          <w:color w:val="auto"/>
        </w:rPr>
      </w:pPr>
    </w:p>
    <w:p w14:paraId="010A0079">
      <w:pPr>
        <w:pStyle w:val="237"/>
        <w:outlineLvl w:val="1"/>
        <w:rPr>
          <w:rFonts w:ascii="Times New Roman" w:hAnsi="Times New Roman"/>
          <w:color w:val="auto"/>
        </w:rPr>
      </w:pPr>
    </w:p>
    <w:p w14:paraId="24411C9B">
      <w:pPr>
        <w:pStyle w:val="237"/>
        <w:outlineLvl w:val="1"/>
        <w:rPr>
          <w:rFonts w:ascii="Times New Roman" w:hAnsi="Times New Roman"/>
          <w:color w:val="auto"/>
        </w:rPr>
      </w:pPr>
    </w:p>
    <w:p w14:paraId="74DB4761">
      <w:pPr>
        <w:pStyle w:val="237"/>
        <w:outlineLvl w:val="1"/>
        <w:rPr>
          <w:rFonts w:ascii="Times New Roman" w:hAnsi="Times New Roman"/>
          <w:color w:val="auto"/>
        </w:rPr>
      </w:pPr>
    </w:p>
    <w:p w14:paraId="2C8150B8">
      <w:pPr>
        <w:pStyle w:val="237"/>
        <w:outlineLvl w:val="1"/>
        <w:rPr>
          <w:rFonts w:ascii="Times New Roman" w:hAnsi="Times New Roman"/>
          <w:color w:val="auto"/>
        </w:rPr>
      </w:pPr>
    </w:p>
    <w:p w14:paraId="5103B2D7">
      <w:pPr>
        <w:pStyle w:val="237"/>
        <w:outlineLvl w:val="1"/>
        <w:rPr>
          <w:rFonts w:ascii="Times New Roman" w:hAnsi="Times New Roman"/>
          <w:color w:val="auto"/>
        </w:rPr>
      </w:pPr>
    </w:p>
    <w:p w14:paraId="6A64E060">
      <w:pPr>
        <w:pStyle w:val="237"/>
        <w:outlineLvl w:val="1"/>
        <w:rPr>
          <w:rFonts w:ascii="Times New Roman" w:hAnsi="Times New Roman"/>
          <w:color w:val="auto"/>
        </w:rPr>
      </w:pPr>
    </w:p>
    <w:p w14:paraId="0355F9FC">
      <w:pPr>
        <w:pStyle w:val="237"/>
        <w:outlineLvl w:val="1"/>
        <w:rPr>
          <w:rFonts w:ascii="Times New Roman" w:hAnsi="Times New Roman"/>
          <w:color w:val="auto"/>
        </w:rPr>
      </w:pPr>
    </w:p>
    <w:p w14:paraId="637665EA">
      <w:pPr>
        <w:pStyle w:val="237"/>
        <w:outlineLvl w:val="1"/>
        <w:rPr>
          <w:rFonts w:ascii="Times New Roman" w:hAnsi="Times New Roman"/>
          <w:color w:val="auto"/>
        </w:rPr>
      </w:pPr>
    </w:p>
    <w:p w14:paraId="69A64926">
      <w:pPr>
        <w:pStyle w:val="237"/>
        <w:outlineLvl w:val="1"/>
        <w:rPr>
          <w:rFonts w:ascii="Times New Roman" w:hAnsi="Times New Roman"/>
          <w:color w:val="auto"/>
        </w:rPr>
      </w:pPr>
    </w:p>
    <w:p w14:paraId="56F192CA">
      <w:pPr>
        <w:pStyle w:val="237"/>
        <w:outlineLvl w:val="1"/>
        <w:rPr>
          <w:rFonts w:ascii="Times New Roman" w:hAnsi="Times New Roman"/>
          <w:color w:val="auto"/>
        </w:rPr>
      </w:pPr>
    </w:p>
    <w:p w14:paraId="56A04317">
      <w:pPr>
        <w:pStyle w:val="237"/>
        <w:outlineLvl w:val="1"/>
        <w:rPr>
          <w:rFonts w:ascii="Times New Roman" w:hAnsi="Times New Roman"/>
          <w:color w:val="auto"/>
        </w:rPr>
      </w:pPr>
    </w:p>
    <w:p w14:paraId="59E17D9F">
      <w:pPr>
        <w:pStyle w:val="237"/>
        <w:outlineLvl w:val="1"/>
        <w:rPr>
          <w:rFonts w:ascii="Times New Roman" w:hAnsi="Times New Roman"/>
          <w:color w:val="auto"/>
        </w:rPr>
      </w:pPr>
    </w:p>
    <w:p w14:paraId="6C417926">
      <w:pPr>
        <w:pStyle w:val="237"/>
        <w:outlineLvl w:val="1"/>
        <w:rPr>
          <w:rFonts w:ascii="Times New Roman" w:hAnsi="Times New Roman"/>
          <w:color w:val="auto"/>
        </w:rPr>
      </w:pPr>
    </w:p>
    <w:p w14:paraId="4BF04E92">
      <w:pPr>
        <w:pStyle w:val="237"/>
        <w:outlineLvl w:val="1"/>
        <w:rPr>
          <w:rFonts w:ascii="Times New Roman" w:hAnsi="Times New Roman"/>
          <w:color w:val="auto"/>
        </w:rPr>
      </w:pPr>
    </w:p>
    <w:p w14:paraId="3190CEDD">
      <w:pPr>
        <w:pStyle w:val="237"/>
        <w:outlineLvl w:val="1"/>
        <w:rPr>
          <w:rFonts w:ascii="Times New Roman" w:hAnsi="Times New Roman"/>
          <w:color w:val="auto"/>
        </w:rPr>
      </w:pPr>
    </w:p>
    <w:p w14:paraId="5372D51E">
      <w:pPr>
        <w:pStyle w:val="237"/>
        <w:outlineLvl w:val="1"/>
        <w:rPr>
          <w:rFonts w:ascii="Times New Roman" w:hAnsi="Times New Roman"/>
          <w:color w:val="auto"/>
        </w:rPr>
      </w:pPr>
    </w:p>
    <w:p w14:paraId="12196EF8">
      <w:pPr>
        <w:pStyle w:val="237"/>
        <w:outlineLvl w:val="1"/>
        <w:rPr>
          <w:rFonts w:ascii="Times New Roman" w:hAnsi="Times New Roman"/>
          <w:color w:val="auto"/>
        </w:rPr>
      </w:pPr>
    </w:p>
    <w:p w14:paraId="65DB86A6">
      <w:pPr>
        <w:pStyle w:val="237"/>
        <w:outlineLvl w:val="1"/>
        <w:rPr>
          <w:rFonts w:ascii="Times New Roman" w:hAnsi="Times New Roman"/>
          <w:color w:val="auto"/>
        </w:rPr>
      </w:pPr>
    </w:p>
    <w:p w14:paraId="47D5F6B4">
      <w:pPr>
        <w:pStyle w:val="237"/>
        <w:outlineLvl w:val="1"/>
        <w:rPr>
          <w:rFonts w:ascii="Times New Roman" w:hAnsi="Times New Roman"/>
          <w:color w:val="auto"/>
        </w:rPr>
      </w:pPr>
      <w:r>
        <w:rPr>
          <w:rFonts w:hint="eastAsia" w:ascii="Times New Roman" w:hAnsi="Times New Roman"/>
          <w:color w:val="auto"/>
        </w:rPr>
        <w:t>十二</w:t>
      </w:r>
      <w:r>
        <w:rPr>
          <w:rFonts w:ascii="Times New Roman" w:hAnsi="Times New Roman"/>
          <w:color w:val="auto"/>
        </w:rPr>
        <w:t>、投标所需其他材料</w:t>
      </w:r>
      <w:bookmarkEnd w:id="194"/>
      <w:bookmarkEnd w:id="195"/>
    </w:p>
    <w:p w14:paraId="165F303C">
      <w:pPr>
        <w:pStyle w:val="363"/>
        <w:spacing w:line="360" w:lineRule="auto"/>
        <w:ind w:firstLine="560"/>
        <w:rPr>
          <w:rFonts w:ascii="宋体" w:hAnsi="宋体"/>
          <w:color w:val="auto"/>
          <w:sz w:val="24"/>
          <w:szCs w:val="24"/>
        </w:rPr>
      </w:pPr>
      <w:r>
        <w:rPr>
          <w:rFonts w:hint="eastAsia" w:ascii="宋体" w:hAnsi="宋体"/>
          <w:color w:val="auto"/>
          <w:sz w:val="24"/>
          <w:szCs w:val="24"/>
        </w:rPr>
        <w:t>请在此文档中增加投标所需其他相关内容（包括资格要求、评分办法、采购需求中涉及的证件证明及其它投标人认为有必要提供的资料），如没有请将此空文档上传。</w:t>
      </w:r>
    </w:p>
    <w:p w14:paraId="422E7F95">
      <w:pPr>
        <w:rPr>
          <w:color w:val="auto"/>
          <w:sz w:val="20"/>
          <w:highlight w:val="white"/>
        </w:rPr>
      </w:pPr>
      <w:r>
        <w:rPr>
          <w:rFonts w:hint="eastAsia"/>
          <w:color w:val="auto"/>
          <w:sz w:val="20"/>
          <w:highlight w:val="white"/>
        </w:rPr>
        <w:t xml:space="preserve"> </w:t>
      </w:r>
    </w:p>
    <w:bookmarkEnd w:id="177"/>
    <w:p w14:paraId="3547B760">
      <w:pPr>
        <w:rPr>
          <w:color w:val="auto"/>
        </w:rPr>
      </w:pPr>
    </w:p>
    <w:p w14:paraId="3FC8C2AF">
      <w:pPr>
        <w:rPr>
          <w:rFonts w:eastAsia="黑体"/>
          <w:color w:val="auto"/>
          <w:sz w:val="32"/>
        </w:rPr>
      </w:pPr>
    </w:p>
    <w:p w14:paraId="05FB5A1B">
      <w:pPr>
        <w:rPr>
          <w:rFonts w:eastAsia="黑体"/>
          <w:color w:val="auto"/>
          <w:sz w:val="32"/>
        </w:rPr>
      </w:pPr>
    </w:p>
    <w:p w14:paraId="76FC75AF">
      <w:pPr>
        <w:rPr>
          <w:rFonts w:eastAsia="黑体"/>
          <w:color w:val="auto"/>
          <w:sz w:val="32"/>
        </w:rPr>
      </w:pPr>
    </w:p>
    <w:p w14:paraId="4F689062">
      <w:pPr>
        <w:rPr>
          <w:rFonts w:eastAsia="黑体"/>
          <w:color w:val="auto"/>
          <w:sz w:val="32"/>
        </w:rPr>
      </w:pPr>
    </w:p>
    <w:p w14:paraId="1A9309B9">
      <w:pPr>
        <w:spacing w:line="480" w:lineRule="auto"/>
        <w:rPr>
          <w:color w:val="auto"/>
          <w:sz w:val="24"/>
        </w:rPr>
      </w:pPr>
    </w:p>
    <w:p w14:paraId="250D6940">
      <w:pPr>
        <w:spacing w:line="480" w:lineRule="auto"/>
        <w:rPr>
          <w:color w:val="auto"/>
          <w:sz w:val="30"/>
        </w:rPr>
      </w:pPr>
    </w:p>
    <w:p w14:paraId="7D60D4D5">
      <w:pPr>
        <w:pStyle w:val="235"/>
        <w:ind w:firstLine="0"/>
        <w:rPr>
          <w:color w:val="auto"/>
          <w:sz w:val="24"/>
          <w:lang w:eastAsia="zh-CN"/>
        </w:rPr>
      </w:pPr>
      <w:bookmarkStart w:id="196" w:name="_Hlt26955066"/>
      <w:bookmarkEnd w:id="196"/>
      <w:bookmarkStart w:id="197" w:name="_Hlt26609389"/>
      <w:bookmarkEnd w:id="197"/>
      <w:bookmarkStart w:id="198" w:name="_Hlt26671374"/>
      <w:bookmarkEnd w:id="198"/>
    </w:p>
    <w:p w14:paraId="7F77E987">
      <w:pPr>
        <w:rPr>
          <w:color w:val="auto"/>
          <w:sz w:val="24"/>
        </w:rPr>
      </w:pPr>
    </w:p>
    <w:p w14:paraId="4CEEC487">
      <w:pPr>
        <w:pStyle w:val="310"/>
        <w:ind w:firstLine="480"/>
        <w:rPr>
          <w:rFonts w:ascii="Times New Roman" w:hAnsi="Times New Roman"/>
          <w:color w:val="auto"/>
          <w:sz w:val="24"/>
        </w:rPr>
      </w:pPr>
    </w:p>
    <w:p w14:paraId="0A8BA931">
      <w:pPr>
        <w:pStyle w:val="310"/>
        <w:ind w:firstLine="480"/>
        <w:rPr>
          <w:rFonts w:ascii="Times New Roman" w:hAnsi="Times New Roman"/>
          <w:color w:val="auto"/>
          <w:sz w:val="24"/>
        </w:rPr>
      </w:pPr>
    </w:p>
    <w:p w14:paraId="71697492">
      <w:pPr>
        <w:pStyle w:val="310"/>
        <w:ind w:firstLine="480"/>
        <w:rPr>
          <w:rFonts w:ascii="Times New Roman" w:hAnsi="Times New Roman"/>
          <w:color w:val="auto"/>
          <w:sz w:val="24"/>
        </w:rPr>
      </w:pPr>
    </w:p>
    <w:p w14:paraId="6AA1B9E1">
      <w:pPr>
        <w:pStyle w:val="310"/>
        <w:ind w:firstLine="480"/>
        <w:rPr>
          <w:rFonts w:ascii="Times New Roman" w:hAnsi="Times New Roman"/>
          <w:color w:val="auto"/>
          <w:sz w:val="24"/>
        </w:rPr>
      </w:pPr>
    </w:p>
    <w:p w14:paraId="1DBFC793">
      <w:pPr>
        <w:pStyle w:val="310"/>
        <w:ind w:firstLine="480"/>
        <w:rPr>
          <w:rFonts w:ascii="Times New Roman" w:hAnsi="Times New Roman"/>
          <w:color w:val="auto"/>
          <w:sz w:val="24"/>
        </w:rPr>
      </w:pPr>
    </w:p>
    <w:p w14:paraId="386F9079">
      <w:pPr>
        <w:pStyle w:val="310"/>
        <w:ind w:firstLine="480"/>
        <w:rPr>
          <w:rFonts w:ascii="Times New Roman" w:hAnsi="Times New Roman"/>
          <w:color w:val="auto"/>
          <w:sz w:val="24"/>
        </w:rPr>
      </w:pPr>
    </w:p>
    <w:p w14:paraId="5588E4D2">
      <w:pPr>
        <w:rPr>
          <w:rFonts w:eastAsia="黑体"/>
          <w:b/>
          <w:bCs/>
          <w:color w:val="auto"/>
          <w:sz w:val="32"/>
          <w:szCs w:val="32"/>
        </w:rPr>
      </w:pPr>
    </w:p>
    <w:p w14:paraId="539136C6">
      <w:pPr>
        <w:rPr>
          <w:rFonts w:eastAsia="黑体"/>
          <w:b/>
          <w:bCs/>
          <w:color w:val="auto"/>
          <w:sz w:val="32"/>
          <w:szCs w:val="32"/>
        </w:rPr>
      </w:pPr>
    </w:p>
    <w:p w14:paraId="566EAA39">
      <w:pPr>
        <w:rPr>
          <w:rFonts w:eastAsia="黑体"/>
          <w:b/>
          <w:bCs/>
          <w:color w:val="auto"/>
          <w:sz w:val="32"/>
          <w:szCs w:val="32"/>
        </w:rPr>
      </w:pPr>
    </w:p>
    <w:p w14:paraId="118691F1">
      <w:pPr>
        <w:rPr>
          <w:rFonts w:eastAsia="黑体"/>
          <w:b/>
          <w:bCs/>
          <w:color w:val="auto"/>
          <w:sz w:val="32"/>
          <w:szCs w:val="32"/>
        </w:rPr>
      </w:pPr>
    </w:p>
    <w:p w14:paraId="45A51E97">
      <w:pPr>
        <w:rPr>
          <w:rFonts w:eastAsia="黑体"/>
          <w:b/>
          <w:bCs/>
          <w:color w:val="auto"/>
          <w:sz w:val="32"/>
          <w:szCs w:val="32"/>
        </w:rPr>
      </w:pPr>
    </w:p>
    <w:p w14:paraId="359DE3EF">
      <w:pPr>
        <w:rPr>
          <w:rFonts w:eastAsia="黑体"/>
          <w:b/>
          <w:bCs/>
          <w:color w:val="auto"/>
          <w:sz w:val="32"/>
          <w:szCs w:val="32"/>
        </w:rPr>
      </w:pPr>
    </w:p>
    <w:p w14:paraId="06E201E6">
      <w:pPr>
        <w:rPr>
          <w:rFonts w:eastAsia="黑体"/>
          <w:b/>
          <w:bCs/>
          <w:color w:val="auto"/>
          <w:sz w:val="32"/>
          <w:szCs w:val="32"/>
        </w:rPr>
      </w:pPr>
    </w:p>
    <w:p w14:paraId="2C1C2C22">
      <w:pPr>
        <w:rPr>
          <w:rFonts w:eastAsia="黑体"/>
          <w:b/>
          <w:bCs/>
          <w:color w:val="auto"/>
          <w:sz w:val="32"/>
          <w:szCs w:val="32"/>
        </w:rPr>
      </w:pPr>
    </w:p>
    <w:p w14:paraId="09A96259">
      <w:pPr>
        <w:rPr>
          <w:rFonts w:eastAsia="黑体"/>
          <w:b/>
          <w:bCs/>
          <w:color w:val="auto"/>
          <w:sz w:val="32"/>
          <w:szCs w:val="32"/>
        </w:rPr>
      </w:pPr>
    </w:p>
    <w:p w14:paraId="672546FD">
      <w:pPr>
        <w:rPr>
          <w:rFonts w:eastAsia="黑体"/>
          <w:b/>
          <w:color w:val="auto"/>
          <w:sz w:val="32"/>
          <w:szCs w:val="32"/>
        </w:rPr>
      </w:pPr>
    </w:p>
    <w:p w14:paraId="63107A82">
      <w:pPr>
        <w:jc w:val="center"/>
        <w:rPr>
          <w:rFonts w:cs="仿宋"/>
          <w:b/>
          <w:bCs/>
          <w:color w:val="auto"/>
          <w:sz w:val="32"/>
          <w:szCs w:val="32"/>
        </w:rPr>
      </w:pPr>
    </w:p>
    <w:p w14:paraId="601BE283">
      <w:pPr>
        <w:jc w:val="center"/>
        <w:rPr>
          <w:rFonts w:cs="仿宋"/>
          <w:b/>
          <w:bCs/>
          <w:color w:val="auto"/>
          <w:sz w:val="32"/>
          <w:szCs w:val="32"/>
        </w:rPr>
      </w:pPr>
    </w:p>
    <w:p w14:paraId="0F2D04E7">
      <w:pPr>
        <w:jc w:val="center"/>
        <w:rPr>
          <w:rFonts w:cs="仿宋"/>
          <w:b/>
          <w:bCs/>
          <w:color w:val="auto"/>
          <w:sz w:val="32"/>
          <w:szCs w:val="32"/>
        </w:rPr>
      </w:pPr>
    </w:p>
    <w:p w14:paraId="0ACBC560">
      <w:pPr>
        <w:jc w:val="center"/>
        <w:rPr>
          <w:rFonts w:cs="仿宋"/>
          <w:b/>
          <w:bCs/>
          <w:color w:val="auto"/>
          <w:sz w:val="32"/>
          <w:szCs w:val="32"/>
        </w:rPr>
      </w:pPr>
      <w:r>
        <w:rPr>
          <w:rFonts w:hint="eastAsia" w:cs="仿宋"/>
          <w:b/>
          <w:bCs/>
          <w:color w:val="auto"/>
          <w:sz w:val="32"/>
          <w:szCs w:val="32"/>
        </w:rPr>
        <w:t>质疑函范本</w:t>
      </w:r>
    </w:p>
    <w:p w14:paraId="2A9BAF0F">
      <w:pPr>
        <w:spacing w:before="290" w:line="360" w:lineRule="auto"/>
        <w:rPr>
          <w:rFonts w:cs="仿宋"/>
          <w:bCs/>
          <w:color w:val="auto"/>
          <w:sz w:val="24"/>
          <w:szCs w:val="24"/>
        </w:rPr>
      </w:pPr>
      <w:r>
        <w:rPr>
          <w:rFonts w:hint="eastAsia" w:cs="仿宋"/>
          <w:bCs/>
          <w:color w:val="auto"/>
          <w:sz w:val="24"/>
          <w:szCs w:val="24"/>
        </w:rPr>
        <w:t>一、质疑投标人基本信息</w:t>
      </w:r>
    </w:p>
    <w:p w14:paraId="011A7B46">
      <w:pPr>
        <w:spacing w:line="360" w:lineRule="auto"/>
        <w:rPr>
          <w:rFonts w:cs="仿宋"/>
          <w:color w:val="auto"/>
          <w:sz w:val="24"/>
          <w:szCs w:val="24"/>
          <w:u w:val="single"/>
        </w:rPr>
      </w:pPr>
      <w:r>
        <w:rPr>
          <w:rFonts w:hint="eastAsia" w:cs="仿宋"/>
          <w:color w:val="auto"/>
          <w:sz w:val="24"/>
          <w:szCs w:val="24"/>
        </w:rPr>
        <w:t>质疑投标人：</w:t>
      </w:r>
      <w:r>
        <w:rPr>
          <w:rFonts w:hint="eastAsia" w:cs="仿宋"/>
          <w:color w:val="auto"/>
          <w:sz w:val="24"/>
          <w:szCs w:val="24"/>
          <w:u w:val="single"/>
        </w:rPr>
        <w:t xml:space="preserve">                                                              </w:t>
      </w:r>
    </w:p>
    <w:p w14:paraId="40AB344B">
      <w:pPr>
        <w:spacing w:line="360" w:lineRule="auto"/>
        <w:rPr>
          <w:rFonts w:cs="仿宋"/>
          <w:color w:val="auto"/>
          <w:sz w:val="24"/>
          <w:szCs w:val="24"/>
        </w:rPr>
      </w:pPr>
      <w:r>
        <w:rPr>
          <w:rFonts w:hint="eastAsia" w:cs="仿宋"/>
          <w:color w:val="auto"/>
          <w:sz w:val="24"/>
          <w:szCs w:val="24"/>
        </w:rPr>
        <w:t>地址：</w:t>
      </w:r>
      <w:r>
        <w:rPr>
          <w:rFonts w:hint="eastAsia" w:cs="仿宋"/>
          <w:color w:val="auto"/>
          <w:sz w:val="24"/>
          <w:szCs w:val="24"/>
          <w:u w:val="single"/>
        </w:rPr>
        <w:t xml:space="preserve">                             </w:t>
      </w:r>
      <w:r>
        <w:rPr>
          <w:rFonts w:hint="eastAsia" w:cs="仿宋"/>
          <w:color w:val="auto"/>
          <w:sz w:val="24"/>
          <w:szCs w:val="24"/>
        </w:rPr>
        <w:t>邮编：</w:t>
      </w:r>
      <w:r>
        <w:rPr>
          <w:rFonts w:hint="eastAsia" w:cs="仿宋"/>
          <w:color w:val="auto"/>
          <w:sz w:val="24"/>
          <w:szCs w:val="24"/>
          <w:u w:val="single"/>
        </w:rPr>
        <w:t xml:space="preserve">                                    </w:t>
      </w:r>
    </w:p>
    <w:p w14:paraId="5D6AA21B">
      <w:pPr>
        <w:spacing w:line="360" w:lineRule="auto"/>
        <w:rPr>
          <w:rFonts w:cs="仿宋"/>
          <w:color w:val="auto"/>
          <w:sz w:val="24"/>
          <w:szCs w:val="24"/>
        </w:rPr>
      </w:pPr>
      <w:r>
        <w:rPr>
          <w:rFonts w:hint="eastAsia" w:cs="仿宋"/>
          <w:color w:val="auto"/>
          <w:sz w:val="24"/>
          <w:szCs w:val="24"/>
        </w:rPr>
        <w:t>联系人：</w:t>
      </w:r>
      <w:r>
        <w:rPr>
          <w:rFonts w:hint="eastAsia" w:cs="仿宋"/>
          <w:color w:val="auto"/>
          <w:sz w:val="24"/>
          <w:szCs w:val="24"/>
          <w:u w:val="single"/>
        </w:rPr>
        <w:t xml:space="preserve">                      </w:t>
      </w:r>
      <w:r>
        <w:rPr>
          <w:rFonts w:hint="eastAsia" w:cs="仿宋"/>
          <w:color w:val="auto"/>
          <w:sz w:val="24"/>
          <w:szCs w:val="24"/>
        </w:rPr>
        <w:t>联系电话：</w:t>
      </w:r>
      <w:r>
        <w:rPr>
          <w:rFonts w:hint="eastAsia" w:cs="仿宋"/>
          <w:color w:val="auto"/>
          <w:sz w:val="24"/>
          <w:szCs w:val="24"/>
          <w:u w:val="single"/>
        </w:rPr>
        <w:t xml:space="preserve">                                       </w:t>
      </w:r>
    </w:p>
    <w:p w14:paraId="1D6E464E">
      <w:pPr>
        <w:spacing w:line="360" w:lineRule="auto"/>
        <w:rPr>
          <w:rFonts w:cs="仿宋"/>
          <w:color w:val="auto"/>
          <w:sz w:val="24"/>
          <w:szCs w:val="24"/>
          <w:u w:val="single"/>
        </w:rPr>
      </w:pPr>
      <w:r>
        <w:rPr>
          <w:rFonts w:hint="eastAsia" w:cs="仿宋"/>
          <w:color w:val="auto"/>
          <w:sz w:val="24"/>
          <w:szCs w:val="24"/>
        </w:rPr>
        <w:t>授权代表：</w:t>
      </w:r>
      <w:r>
        <w:rPr>
          <w:rFonts w:hint="eastAsia" w:cs="仿宋"/>
          <w:color w:val="auto"/>
          <w:sz w:val="24"/>
          <w:szCs w:val="24"/>
          <w:u w:val="single"/>
        </w:rPr>
        <w:t xml:space="preserve">                                                                 </w:t>
      </w:r>
    </w:p>
    <w:p w14:paraId="7AA195E8">
      <w:pPr>
        <w:spacing w:line="360" w:lineRule="auto"/>
        <w:rPr>
          <w:rFonts w:cs="仿宋"/>
          <w:color w:val="auto"/>
          <w:sz w:val="24"/>
          <w:szCs w:val="24"/>
        </w:rPr>
      </w:pPr>
      <w:r>
        <w:rPr>
          <w:rFonts w:hint="eastAsia" w:cs="仿宋"/>
          <w:color w:val="auto"/>
          <w:sz w:val="24"/>
          <w:szCs w:val="24"/>
        </w:rPr>
        <w:t>联系电话：</w:t>
      </w:r>
      <w:r>
        <w:rPr>
          <w:rFonts w:hint="eastAsia" w:cs="仿宋"/>
          <w:color w:val="auto"/>
          <w:sz w:val="24"/>
          <w:szCs w:val="24"/>
          <w:u w:val="single"/>
        </w:rPr>
        <w:t xml:space="preserve">                                                                </w:t>
      </w:r>
    </w:p>
    <w:p w14:paraId="349290ED">
      <w:pPr>
        <w:spacing w:line="360" w:lineRule="auto"/>
        <w:rPr>
          <w:rFonts w:cs="仿宋"/>
          <w:color w:val="auto"/>
          <w:sz w:val="24"/>
          <w:szCs w:val="24"/>
        </w:rPr>
      </w:pPr>
      <w:r>
        <w:rPr>
          <w:rFonts w:hint="eastAsia" w:cs="仿宋"/>
          <w:color w:val="auto"/>
          <w:sz w:val="24"/>
          <w:szCs w:val="24"/>
        </w:rPr>
        <w:t>地址：</w:t>
      </w:r>
      <w:r>
        <w:rPr>
          <w:rFonts w:cs="仿宋"/>
          <w:color w:val="auto"/>
          <w:sz w:val="24"/>
          <w:szCs w:val="24"/>
        </w:rPr>
        <w:t xml:space="preserve"> </w:t>
      </w:r>
      <w:r>
        <w:rPr>
          <w:rFonts w:hint="eastAsia" w:cs="仿宋"/>
          <w:color w:val="auto"/>
          <w:sz w:val="24"/>
          <w:szCs w:val="24"/>
          <w:u w:val="single"/>
        </w:rPr>
        <w:t xml:space="preserve">                        </w:t>
      </w:r>
      <w:r>
        <w:rPr>
          <w:rFonts w:hint="eastAsia" w:cs="仿宋"/>
          <w:color w:val="auto"/>
          <w:sz w:val="24"/>
          <w:szCs w:val="24"/>
        </w:rPr>
        <w:t>邮编：</w:t>
      </w:r>
      <w:r>
        <w:rPr>
          <w:rFonts w:hint="eastAsia" w:cs="仿宋"/>
          <w:color w:val="auto"/>
          <w:sz w:val="24"/>
          <w:szCs w:val="24"/>
          <w:u w:val="single"/>
        </w:rPr>
        <w:t xml:space="preserve">                                     </w:t>
      </w:r>
    </w:p>
    <w:p w14:paraId="5E7628BC">
      <w:pPr>
        <w:spacing w:line="360" w:lineRule="auto"/>
        <w:rPr>
          <w:rFonts w:cs="仿宋"/>
          <w:bCs/>
          <w:color w:val="auto"/>
          <w:sz w:val="24"/>
          <w:szCs w:val="24"/>
        </w:rPr>
      </w:pPr>
      <w:r>
        <w:rPr>
          <w:rFonts w:hint="eastAsia" w:cs="仿宋"/>
          <w:bCs/>
          <w:color w:val="auto"/>
          <w:sz w:val="24"/>
          <w:szCs w:val="24"/>
        </w:rPr>
        <w:t>二、质疑项目基本情况</w:t>
      </w:r>
    </w:p>
    <w:p w14:paraId="06541F5A">
      <w:pPr>
        <w:spacing w:line="360" w:lineRule="auto"/>
        <w:rPr>
          <w:rFonts w:cs="仿宋"/>
          <w:color w:val="auto"/>
          <w:sz w:val="24"/>
          <w:szCs w:val="24"/>
        </w:rPr>
      </w:pPr>
      <w:r>
        <w:rPr>
          <w:rFonts w:hint="eastAsia" w:cs="仿宋"/>
          <w:color w:val="auto"/>
          <w:sz w:val="24"/>
          <w:szCs w:val="24"/>
        </w:rPr>
        <w:t>质疑项目的名称：</w:t>
      </w:r>
      <w:r>
        <w:rPr>
          <w:rFonts w:hint="eastAsia" w:cs="仿宋"/>
          <w:color w:val="auto"/>
          <w:sz w:val="24"/>
          <w:szCs w:val="24"/>
          <w:u w:val="single"/>
        </w:rPr>
        <w:t xml:space="preserve">                                                          </w:t>
      </w:r>
    </w:p>
    <w:p w14:paraId="2AE218CE">
      <w:pPr>
        <w:spacing w:line="360" w:lineRule="auto"/>
        <w:rPr>
          <w:rFonts w:cs="仿宋"/>
          <w:color w:val="auto"/>
          <w:sz w:val="24"/>
          <w:szCs w:val="24"/>
        </w:rPr>
      </w:pPr>
      <w:r>
        <w:rPr>
          <w:rFonts w:hint="eastAsia" w:cs="仿宋"/>
          <w:color w:val="auto"/>
          <w:sz w:val="24"/>
          <w:szCs w:val="24"/>
        </w:rPr>
        <w:t>质疑项目的编号：</w:t>
      </w:r>
      <w:r>
        <w:rPr>
          <w:rFonts w:hint="eastAsia" w:cs="仿宋"/>
          <w:color w:val="auto"/>
          <w:sz w:val="24"/>
          <w:szCs w:val="24"/>
          <w:u w:val="single"/>
        </w:rPr>
        <w:t xml:space="preserve">                         </w:t>
      </w:r>
      <w:r>
        <w:rPr>
          <w:rFonts w:hint="eastAsia" w:cs="仿宋"/>
          <w:color w:val="auto"/>
          <w:sz w:val="24"/>
          <w:szCs w:val="24"/>
        </w:rPr>
        <w:t>包号：</w:t>
      </w:r>
      <w:r>
        <w:rPr>
          <w:rFonts w:hint="eastAsia" w:cs="仿宋"/>
          <w:color w:val="auto"/>
          <w:sz w:val="24"/>
          <w:szCs w:val="24"/>
          <w:u w:val="single"/>
        </w:rPr>
        <w:t xml:space="preserve">                           </w:t>
      </w:r>
    </w:p>
    <w:p w14:paraId="06DB1F88">
      <w:pPr>
        <w:spacing w:line="360" w:lineRule="auto"/>
        <w:rPr>
          <w:rFonts w:cs="仿宋"/>
          <w:color w:val="auto"/>
          <w:sz w:val="24"/>
          <w:szCs w:val="24"/>
          <w:u w:val="single"/>
        </w:rPr>
      </w:pPr>
      <w:r>
        <w:rPr>
          <w:rFonts w:hint="eastAsia" w:cs="仿宋"/>
          <w:color w:val="auto"/>
          <w:sz w:val="24"/>
          <w:szCs w:val="24"/>
        </w:rPr>
        <w:t>采购人名称：</w:t>
      </w:r>
      <w:r>
        <w:rPr>
          <w:rFonts w:hint="eastAsia" w:cs="仿宋"/>
          <w:color w:val="auto"/>
          <w:sz w:val="24"/>
          <w:szCs w:val="24"/>
          <w:u w:val="single"/>
        </w:rPr>
        <w:t xml:space="preserve">                                                              </w:t>
      </w:r>
    </w:p>
    <w:p w14:paraId="4A780442">
      <w:pPr>
        <w:spacing w:line="360" w:lineRule="auto"/>
        <w:rPr>
          <w:rFonts w:cs="仿宋"/>
          <w:color w:val="auto"/>
          <w:sz w:val="24"/>
          <w:szCs w:val="24"/>
        </w:rPr>
      </w:pPr>
      <w:r>
        <w:rPr>
          <w:rFonts w:hint="eastAsia" w:cs="仿宋"/>
          <w:color w:val="auto"/>
          <w:sz w:val="24"/>
          <w:szCs w:val="24"/>
        </w:rPr>
        <w:t>采购文件获取日期：</w:t>
      </w:r>
      <w:r>
        <w:rPr>
          <w:rFonts w:hint="eastAsia" w:cs="仿宋"/>
          <w:color w:val="auto"/>
          <w:sz w:val="24"/>
          <w:szCs w:val="24"/>
          <w:u w:val="single"/>
        </w:rPr>
        <w:t xml:space="preserve">                                                        </w:t>
      </w:r>
    </w:p>
    <w:p w14:paraId="2EC971B0">
      <w:pPr>
        <w:spacing w:line="360" w:lineRule="auto"/>
        <w:rPr>
          <w:rFonts w:cs="仿宋"/>
          <w:bCs/>
          <w:color w:val="auto"/>
          <w:sz w:val="24"/>
          <w:szCs w:val="24"/>
        </w:rPr>
      </w:pPr>
      <w:r>
        <w:rPr>
          <w:rFonts w:hint="eastAsia" w:cs="仿宋"/>
          <w:bCs/>
          <w:color w:val="auto"/>
          <w:sz w:val="24"/>
          <w:szCs w:val="24"/>
        </w:rPr>
        <w:t>三、质疑事项具体内容</w:t>
      </w:r>
    </w:p>
    <w:p w14:paraId="61802953">
      <w:pPr>
        <w:spacing w:line="360" w:lineRule="auto"/>
        <w:rPr>
          <w:rFonts w:cs="仿宋"/>
          <w:color w:val="auto"/>
          <w:sz w:val="24"/>
          <w:szCs w:val="24"/>
          <w:u w:val="single"/>
        </w:rPr>
      </w:pPr>
      <w:r>
        <w:rPr>
          <w:rFonts w:hint="eastAsia" w:cs="仿宋"/>
          <w:color w:val="auto"/>
          <w:sz w:val="24"/>
          <w:szCs w:val="24"/>
        </w:rPr>
        <w:t>质疑事项1：</w:t>
      </w:r>
      <w:r>
        <w:rPr>
          <w:rFonts w:hint="eastAsia" w:cs="仿宋"/>
          <w:color w:val="auto"/>
          <w:sz w:val="24"/>
          <w:szCs w:val="24"/>
          <w:u w:val="single"/>
        </w:rPr>
        <w:t xml:space="preserve">                                                              </w:t>
      </w:r>
    </w:p>
    <w:p w14:paraId="61B1E54E">
      <w:pPr>
        <w:spacing w:line="360" w:lineRule="auto"/>
        <w:rPr>
          <w:rFonts w:cs="仿宋"/>
          <w:color w:val="auto"/>
          <w:sz w:val="24"/>
          <w:szCs w:val="24"/>
          <w:u w:val="single"/>
        </w:rPr>
      </w:pPr>
      <w:r>
        <w:rPr>
          <w:rFonts w:hint="eastAsia" w:cs="仿宋"/>
          <w:color w:val="auto"/>
          <w:sz w:val="24"/>
          <w:szCs w:val="24"/>
        </w:rPr>
        <w:t>事实依据：</w:t>
      </w:r>
      <w:r>
        <w:rPr>
          <w:rFonts w:hint="eastAsia" w:cs="仿宋"/>
          <w:color w:val="auto"/>
          <w:sz w:val="24"/>
          <w:szCs w:val="24"/>
          <w:u w:val="single"/>
        </w:rPr>
        <w:t xml:space="preserve">                                                                </w:t>
      </w:r>
    </w:p>
    <w:p w14:paraId="25A905E7">
      <w:pPr>
        <w:spacing w:line="360" w:lineRule="auto"/>
        <w:rPr>
          <w:rFonts w:cs="仿宋"/>
          <w:color w:val="auto"/>
          <w:sz w:val="24"/>
          <w:szCs w:val="24"/>
        </w:rPr>
      </w:pPr>
      <w:r>
        <w:rPr>
          <w:rFonts w:hint="eastAsia" w:cs="仿宋"/>
          <w:color w:val="auto"/>
          <w:sz w:val="24"/>
          <w:szCs w:val="24"/>
          <w:u w:val="single"/>
        </w:rPr>
        <w:t xml:space="preserve">                                                                           </w:t>
      </w:r>
    </w:p>
    <w:p w14:paraId="5AED6BC7">
      <w:pPr>
        <w:spacing w:line="360" w:lineRule="auto"/>
        <w:rPr>
          <w:rFonts w:cs="仿宋"/>
          <w:color w:val="auto"/>
          <w:sz w:val="24"/>
          <w:szCs w:val="24"/>
          <w:u w:val="single"/>
        </w:rPr>
      </w:pPr>
      <w:r>
        <w:rPr>
          <w:rFonts w:hint="eastAsia" w:cs="仿宋"/>
          <w:color w:val="auto"/>
          <w:sz w:val="24"/>
          <w:szCs w:val="24"/>
        </w:rPr>
        <w:t>法律依据：</w:t>
      </w:r>
      <w:r>
        <w:rPr>
          <w:rFonts w:hint="eastAsia" w:cs="仿宋"/>
          <w:color w:val="auto"/>
          <w:sz w:val="24"/>
          <w:szCs w:val="24"/>
          <w:u w:val="single"/>
        </w:rPr>
        <w:t xml:space="preserve">                                                                 </w:t>
      </w:r>
    </w:p>
    <w:p w14:paraId="5BFCDA7B">
      <w:pPr>
        <w:spacing w:line="360" w:lineRule="auto"/>
        <w:rPr>
          <w:rFonts w:cs="仿宋"/>
          <w:color w:val="auto"/>
          <w:sz w:val="24"/>
          <w:szCs w:val="24"/>
          <w:u w:val="single"/>
        </w:rPr>
      </w:pPr>
      <w:r>
        <w:rPr>
          <w:rFonts w:hint="eastAsia" w:cs="仿宋"/>
          <w:color w:val="auto"/>
          <w:sz w:val="24"/>
          <w:szCs w:val="24"/>
          <w:u w:val="single"/>
        </w:rPr>
        <w:t xml:space="preserve">                                                                           </w:t>
      </w:r>
    </w:p>
    <w:p w14:paraId="13DC357F">
      <w:pPr>
        <w:spacing w:line="360" w:lineRule="auto"/>
        <w:rPr>
          <w:rFonts w:cs="仿宋"/>
          <w:color w:val="auto"/>
          <w:sz w:val="24"/>
          <w:szCs w:val="24"/>
          <w:u w:val="single"/>
        </w:rPr>
      </w:pPr>
      <w:r>
        <w:rPr>
          <w:rFonts w:hint="eastAsia" w:cs="仿宋"/>
          <w:color w:val="auto"/>
          <w:sz w:val="24"/>
          <w:szCs w:val="24"/>
        </w:rPr>
        <w:t>质疑事项2</w:t>
      </w:r>
    </w:p>
    <w:p w14:paraId="74F0B783">
      <w:pPr>
        <w:spacing w:line="360" w:lineRule="auto"/>
        <w:rPr>
          <w:rFonts w:cs="仿宋"/>
          <w:color w:val="auto"/>
          <w:sz w:val="24"/>
          <w:szCs w:val="24"/>
        </w:rPr>
      </w:pPr>
      <w:r>
        <w:rPr>
          <w:rFonts w:hint="eastAsia" w:cs="仿宋"/>
          <w:color w:val="auto"/>
          <w:sz w:val="24"/>
          <w:szCs w:val="24"/>
        </w:rPr>
        <w:t>……</w:t>
      </w:r>
    </w:p>
    <w:p w14:paraId="57A2D6ED">
      <w:pPr>
        <w:spacing w:line="360" w:lineRule="auto"/>
        <w:rPr>
          <w:rFonts w:cs="仿宋"/>
          <w:bCs/>
          <w:color w:val="auto"/>
          <w:sz w:val="24"/>
          <w:szCs w:val="24"/>
        </w:rPr>
      </w:pPr>
      <w:r>
        <w:rPr>
          <w:rFonts w:hint="eastAsia" w:cs="仿宋"/>
          <w:bCs/>
          <w:color w:val="auto"/>
          <w:sz w:val="24"/>
          <w:szCs w:val="24"/>
        </w:rPr>
        <w:t>四、与质疑事项相关的质疑请求</w:t>
      </w:r>
    </w:p>
    <w:p w14:paraId="7863DEF1">
      <w:pPr>
        <w:spacing w:line="360" w:lineRule="auto"/>
        <w:rPr>
          <w:rFonts w:cs="仿宋"/>
          <w:color w:val="auto"/>
          <w:sz w:val="24"/>
          <w:szCs w:val="24"/>
          <w:u w:val="single"/>
        </w:rPr>
      </w:pPr>
      <w:r>
        <w:rPr>
          <w:rFonts w:hint="eastAsia" w:cs="仿宋"/>
          <w:color w:val="auto"/>
          <w:sz w:val="24"/>
          <w:szCs w:val="24"/>
        </w:rPr>
        <w:t>请求：</w:t>
      </w:r>
      <w:r>
        <w:rPr>
          <w:rFonts w:hint="eastAsia" w:cs="仿宋"/>
          <w:color w:val="auto"/>
          <w:sz w:val="24"/>
          <w:szCs w:val="24"/>
          <w:u w:val="single"/>
        </w:rPr>
        <w:t xml:space="preserve">                                                                     </w:t>
      </w:r>
    </w:p>
    <w:p w14:paraId="1729691B">
      <w:pPr>
        <w:rPr>
          <w:color w:val="auto"/>
          <w:sz w:val="24"/>
          <w:szCs w:val="24"/>
        </w:rPr>
      </w:pPr>
      <w:r>
        <w:rPr>
          <w:rFonts w:hint="eastAsia"/>
          <w:color w:val="auto"/>
          <w:sz w:val="24"/>
          <w:szCs w:val="24"/>
        </w:rPr>
        <w:t xml:space="preserve">签字(签章)：                   公章：                      </w:t>
      </w:r>
    </w:p>
    <w:p w14:paraId="15C87951">
      <w:pPr>
        <w:rPr>
          <w:color w:val="auto"/>
          <w:sz w:val="24"/>
          <w:szCs w:val="24"/>
        </w:rPr>
      </w:pPr>
      <w:r>
        <w:rPr>
          <w:rFonts w:hint="eastAsia"/>
          <w:color w:val="auto"/>
          <w:sz w:val="24"/>
          <w:szCs w:val="24"/>
        </w:rPr>
        <w:t xml:space="preserve">日期：    </w:t>
      </w:r>
    </w:p>
    <w:p w14:paraId="145A98E9">
      <w:pPr>
        <w:spacing w:line="400" w:lineRule="exact"/>
        <w:rPr>
          <w:b/>
          <w:color w:val="auto"/>
          <w:sz w:val="24"/>
          <w:szCs w:val="24"/>
        </w:rPr>
      </w:pPr>
      <w:r>
        <w:rPr>
          <w:rFonts w:hint="eastAsia"/>
          <w:b/>
          <w:color w:val="auto"/>
          <w:sz w:val="24"/>
          <w:szCs w:val="24"/>
        </w:rPr>
        <w:t>质疑函制作说明：</w:t>
      </w:r>
    </w:p>
    <w:p w14:paraId="0A41E6AC">
      <w:pPr>
        <w:widowControl/>
        <w:spacing w:line="400" w:lineRule="exact"/>
        <w:ind w:firstLine="480"/>
        <w:jc w:val="left"/>
        <w:rPr>
          <w:color w:val="auto"/>
          <w:sz w:val="24"/>
          <w:szCs w:val="24"/>
        </w:rPr>
      </w:pPr>
      <w:r>
        <w:rPr>
          <w:rFonts w:hint="eastAsia"/>
          <w:color w:val="auto"/>
          <w:sz w:val="24"/>
          <w:szCs w:val="24"/>
        </w:rPr>
        <w:t>1.投标人提出质疑时，应提交质疑函和必要的证明材料。</w:t>
      </w:r>
    </w:p>
    <w:p w14:paraId="319050CD">
      <w:pPr>
        <w:widowControl/>
        <w:spacing w:line="400" w:lineRule="exact"/>
        <w:ind w:firstLine="480"/>
        <w:jc w:val="left"/>
        <w:rPr>
          <w:color w:val="auto"/>
          <w:sz w:val="24"/>
          <w:szCs w:val="24"/>
        </w:rPr>
      </w:pPr>
      <w:r>
        <w:rPr>
          <w:rFonts w:hint="eastAsia"/>
          <w:color w:val="auto"/>
          <w:sz w:val="24"/>
          <w:szCs w:val="24"/>
        </w:rPr>
        <w:t>2.质疑投标人若委托代理人进行质疑的，质疑函应按要求列明“授权代表”的有关内容，并在附件中提交由质疑</w:t>
      </w:r>
      <w:r>
        <w:rPr>
          <w:rFonts w:hint="eastAsia" w:cs="宋体"/>
          <w:color w:val="auto"/>
          <w:sz w:val="24"/>
          <w:szCs w:val="24"/>
        </w:rPr>
        <w:t>投标人签署的授权委托书。授权委托书应载明代理人的姓名或者名称、代理事项、具体权限、期限和相关事项。</w:t>
      </w:r>
    </w:p>
    <w:p w14:paraId="42B16546">
      <w:pPr>
        <w:widowControl/>
        <w:spacing w:line="400" w:lineRule="exact"/>
        <w:ind w:firstLine="480"/>
        <w:jc w:val="left"/>
        <w:rPr>
          <w:color w:val="auto"/>
          <w:sz w:val="24"/>
          <w:szCs w:val="24"/>
        </w:rPr>
      </w:pPr>
      <w:r>
        <w:rPr>
          <w:rFonts w:hint="eastAsia"/>
          <w:color w:val="auto"/>
          <w:sz w:val="24"/>
          <w:szCs w:val="24"/>
        </w:rPr>
        <w:t>3.质疑投标人若对项目的某一分包进行质疑，质疑函中应列明具体分包号。</w:t>
      </w:r>
    </w:p>
    <w:p w14:paraId="4FA4479B">
      <w:pPr>
        <w:widowControl/>
        <w:spacing w:line="400" w:lineRule="exact"/>
        <w:ind w:firstLine="480"/>
        <w:jc w:val="left"/>
        <w:rPr>
          <w:color w:val="auto"/>
          <w:sz w:val="24"/>
          <w:szCs w:val="24"/>
        </w:rPr>
      </w:pPr>
      <w:r>
        <w:rPr>
          <w:rFonts w:hint="eastAsia"/>
          <w:color w:val="auto"/>
          <w:sz w:val="24"/>
          <w:szCs w:val="24"/>
        </w:rPr>
        <w:t>4.质疑函的质疑事项应具体、明确，并有必要的事实依据和法律依据。</w:t>
      </w:r>
    </w:p>
    <w:p w14:paraId="38A5C305">
      <w:pPr>
        <w:widowControl/>
        <w:spacing w:line="400" w:lineRule="exact"/>
        <w:ind w:firstLine="480"/>
        <w:jc w:val="left"/>
        <w:rPr>
          <w:color w:val="auto"/>
          <w:sz w:val="24"/>
          <w:szCs w:val="24"/>
        </w:rPr>
      </w:pPr>
      <w:r>
        <w:rPr>
          <w:rFonts w:hint="eastAsia"/>
          <w:color w:val="auto"/>
          <w:sz w:val="24"/>
          <w:szCs w:val="24"/>
        </w:rPr>
        <w:t>5.质疑函的质疑请求应与质疑事项相关。</w:t>
      </w:r>
    </w:p>
    <w:p w14:paraId="43F10F0A">
      <w:pPr>
        <w:widowControl/>
        <w:spacing w:line="400" w:lineRule="exact"/>
        <w:ind w:firstLine="480"/>
        <w:jc w:val="left"/>
        <w:rPr>
          <w:color w:val="auto"/>
          <w:sz w:val="24"/>
          <w:szCs w:val="24"/>
        </w:rPr>
      </w:pPr>
      <w:r>
        <w:rPr>
          <w:rFonts w:hint="eastAsia"/>
          <w:color w:val="auto"/>
          <w:sz w:val="24"/>
          <w:szCs w:val="24"/>
        </w:rPr>
        <w:t>6.质疑投标人为自然人的，质疑函应由本人签字；质疑投标人为法人或者其他组织的，质疑函应由法定代表人、主要负责人，或者其授权代表签字或者盖章，并加盖公章。</w:t>
      </w:r>
    </w:p>
    <w:p w14:paraId="024391CD">
      <w:pPr>
        <w:pStyle w:val="235"/>
        <w:rPr>
          <w:color w:val="auto"/>
          <w:sz w:val="24"/>
          <w:szCs w:val="24"/>
          <w:lang w:eastAsia="zh-CN"/>
        </w:rPr>
      </w:pPr>
    </w:p>
    <w:p w14:paraId="62DC8AB9">
      <w:pPr>
        <w:pStyle w:val="235"/>
        <w:rPr>
          <w:color w:val="auto"/>
          <w:sz w:val="24"/>
          <w:szCs w:val="24"/>
          <w:lang w:eastAsia="zh-CN"/>
        </w:rPr>
      </w:pPr>
    </w:p>
    <w:p w14:paraId="5CA03AE8">
      <w:pPr>
        <w:rPr>
          <w:color w:val="auto"/>
          <w:sz w:val="24"/>
          <w:szCs w:val="24"/>
        </w:rPr>
      </w:pPr>
    </w:p>
    <w:p w14:paraId="39CF4BB2">
      <w:pPr>
        <w:rPr>
          <w:color w:val="auto"/>
          <w:sz w:val="24"/>
          <w:szCs w:val="24"/>
        </w:rPr>
      </w:pPr>
    </w:p>
    <w:sectPr>
      <w:footerReference r:id="rId5" w:type="first"/>
      <w:footerReference r:id="rId3" w:type="default"/>
      <w:footerReference r:id="rId4" w:type="even"/>
      <w:pgSz w:w="11906" w:h="16838"/>
      <w:pgMar w:top="1418" w:right="1588" w:bottom="1418" w:left="1365" w:header="851"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幼圆">
    <w:altName w:val="PMingLiU-ExtB"/>
    <w:panose1 w:val="02010509060101010101"/>
    <w:charset w:val="00"/>
    <w:family w:val="auto"/>
    <w:pitch w:val="default"/>
    <w:sig w:usb0="0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楷体">
    <w:altName w:val="宋体"/>
    <w:panose1 w:val="02010600040101010101"/>
    <w:charset w:val="00"/>
    <w:family w:val="auto"/>
    <w:pitch w:val="default"/>
    <w:sig w:usb0="00000000" w:usb1="00000000" w:usb2="00000000" w:usb3="00000000" w:csb0="00000000" w:csb1="00000000"/>
  </w:font>
  <w:font w:name="方正仿宋_GBK">
    <w:altName w:val="微软雅黑"/>
    <w:panose1 w:val="03000509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Segoe UI">
    <w:panose1 w:val="020B0502040204020203"/>
    <w:charset w:val="00"/>
    <w:family w:val="swiss"/>
    <w:pitch w:val="default"/>
    <w:sig w:usb0="E4002EFF" w:usb1="C000E47F"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9C29B">
    <w:pPr>
      <w:pStyle w:val="283"/>
      <w:framePr w:wrap="around" w:vAnchor="text" w:hAnchor="margin" w:xAlign="center" w:y="1"/>
      <w:rPr>
        <w:rStyle w:val="306"/>
        <w:rFonts w:ascii="宋体" w:hAnsi="宋体"/>
      </w:rPr>
    </w:pPr>
    <w:r>
      <w:rPr>
        <w:rFonts w:ascii="宋体" w:hAnsi="宋体"/>
      </w:rPr>
      <w:fldChar w:fldCharType="begin"/>
    </w:r>
    <w:r>
      <w:rPr>
        <w:rStyle w:val="306"/>
        <w:rFonts w:ascii="宋体" w:hAnsi="宋体"/>
      </w:rPr>
      <w:instrText xml:space="preserve">PAGE  </w:instrText>
    </w:r>
    <w:r>
      <w:rPr>
        <w:rFonts w:ascii="宋体" w:hAnsi="宋体"/>
      </w:rPr>
      <w:fldChar w:fldCharType="separate"/>
    </w:r>
    <w:r>
      <w:rPr>
        <w:rStyle w:val="306"/>
        <w:rFonts w:ascii="宋体" w:hAnsi="宋体"/>
      </w:rPr>
      <w:t>55</w:t>
    </w:r>
    <w:r>
      <w:rPr>
        <w:rFonts w:ascii="宋体" w:hAnsi="宋体"/>
      </w:rPr>
      <w:fldChar w:fldCharType="end"/>
    </w:r>
  </w:p>
  <w:p w14:paraId="07936682">
    <w:pPr>
      <w:pStyle w:val="283"/>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8A1AF">
    <w:pPr>
      <w:pStyle w:val="283"/>
      <w:framePr w:wrap="around" w:vAnchor="text" w:hAnchor="margin" w:xAlign="center" w:y="1"/>
      <w:rPr>
        <w:rStyle w:val="306"/>
      </w:rPr>
    </w:pPr>
    <w:r>
      <w:fldChar w:fldCharType="begin"/>
    </w:r>
    <w:r>
      <w:rPr>
        <w:rStyle w:val="306"/>
      </w:rPr>
      <w:instrText xml:space="preserve">PAGE  </w:instrText>
    </w:r>
    <w:r>
      <w:fldChar w:fldCharType="separate"/>
    </w:r>
    <w:r>
      <w:rPr>
        <w:rStyle w:val="306"/>
      </w:rPr>
      <w:t>1</w:t>
    </w:r>
    <w:r>
      <w:fldChar w:fldCharType="end"/>
    </w:r>
  </w:p>
  <w:p w14:paraId="432BA607">
    <w:pPr>
      <w:pStyle w:val="28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776DF">
    <w:pPr>
      <w:pStyle w:val="283"/>
      <w:jc w:val="center"/>
    </w:pPr>
    <w:r>
      <w:fldChar w:fldCharType="begin"/>
    </w:r>
    <w:r>
      <w:instrText xml:space="preserve"> PAGE   \* MERGEFORMAT </w:instrText>
    </w:r>
    <w:r>
      <w:fldChar w:fldCharType="separate"/>
    </w:r>
    <w:r>
      <w:rPr>
        <w:rFonts w:hint="eastAsia"/>
        <w:lang w:val="zh-CN"/>
      </w:rPr>
      <w:t>０</w:t>
    </w:r>
    <w:r>
      <w:fldChar w:fldCharType="end"/>
    </w:r>
  </w:p>
  <w:p w14:paraId="663BA9DA">
    <w:pPr>
      <w:pStyle w:val="28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E0E6AF5"/>
    <w:multiLevelType w:val="singleLevel"/>
    <w:tmpl w:val="CE0E6AF5"/>
    <w:lvl w:ilvl="0" w:tentative="0">
      <w:start w:val="3"/>
      <w:numFmt w:val="chineseCounting"/>
      <w:suff w:val="nothing"/>
      <w:lvlText w:val="%1、"/>
      <w:lvlJc w:val="left"/>
      <w:rPr>
        <w:rFonts w:hint="eastAsia"/>
      </w:rPr>
    </w:lvl>
  </w:abstractNum>
  <w:abstractNum w:abstractNumId="2">
    <w:nsid w:val="CF092B84"/>
    <w:multiLevelType w:val="multilevel"/>
    <w:tmpl w:val="CF092B84"/>
    <w:lvl w:ilvl="0" w:tentative="0">
      <w:start w:val="1"/>
      <w:numFmt w:val="upperLetter"/>
      <w:pStyle w:val="32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9"/>
      <w:suff w:val="nothing"/>
      <w:lvlText w:val=""/>
      <w:lvlJc w:val="left"/>
      <w:pPr>
        <w:ind w:left="0" w:firstLine="0"/>
      </w:pPr>
      <w:rPr>
        <w:rFonts w:hint="eastAsia"/>
      </w:rPr>
    </w:lvl>
    <w:lvl w:ilvl="6" w:tentative="0">
      <w:start w:val="1"/>
      <w:numFmt w:val="decimal"/>
      <w:pStyle w:val="240"/>
      <w:suff w:val="nothing"/>
      <w:lvlText w:val=""/>
      <w:lvlJc w:val="left"/>
      <w:pPr>
        <w:ind w:left="0" w:firstLine="0"/>
      </w:pPr>
      <w:rPr>
        <w:rFonts w:hint="eastAsia"/>
      </w:rPr>
    </w:lvl>
    <w:lvl w:ilvl="7" w:tentative="0">
      <w:start w:val="1"/>
      <w:numFmt w:val="decimal"/>
      <w:pStyle w:val="241"/>
      <w:suff w:val="nothing"/>
      <w:lvlText w:val=""/>
      <w:lvlJc w:val="left"/>
      <w:pPr>
        <w:ind w:left="0" w:firstLine="0"/>
      </w:pPr>
      <w:rPr>
        <w:rFonts w:hint="eastAsia"/>
      </w:rPr>
    </w:lvl>
    <w:lvl w:ilvl="8" w:tentative="0">
      <w:start w:val="1"/>
      <w:numFmt w:val="decimal"/>
      <w:pStyle w:val="242"/>
      <w:suff w:val="nothing"/>
      <w:lvlText w:val=""/>
      <w:lvlJc w:val="left"/>
      <w:pPr>
        <w:ind w:left="0" w:firstLine="0"/>
      </w:pPr>
      <w:rPr>
        <w:rFonts w:hint="eastAsia"/>
      </w:rPr>
    </w:lvl>
  </w:abstractNum>
  <w:abstractNum w:abstractNumId="4">
    <w:nsid w:val="59ADCABA"/>
    <w:multiLevelType w:val="multilevel"/>
    <w:tmpl w:val="59ADCABA"/>
    <w:lvl w:ilvl="0" w:tentative="0">
      <w:start w:val="1"/>
      <w:numFmt w:val="decimal"/>
      <w:pStyle w:val="33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87D25"/>
    <w:rsid w:val="03A242CC"/>
    <w:rsid w:val="04ED064B"/>
    <w:rsid w:val="05913A19"/>
    <w:rsid w:val="061614DB"/>
    <w:rsid w:val="06B34F7C"/>
    <w:rsid w:val="06C958E5"/>
    <w:rsid w:val="0A653517"/>
    <w:rsid w:val="0CAE0BF3"/>
    <w:rsid w:val="0CE55855"/>
    <w:rsid w:val="0D7A7A2D"/>
    <w:rsid w:val="0F3550C8"/>
    <w:rsid w:val="0FA80F53"/>
    <w:rsid w:val="0FCD0BEF"/>
    <w:rsid w:val="119E3BB1"/>
    <w:rsid w:val="14800D16"/>
    <w:rsid w:val="166511CC"/>
    <w:rsid w:val="1A9C2008"/>
    <w:rsid w:val="1C4809D3"/>
    <w:rsid w:val="1FA5433C"/>
    <w:rsid w:val="237240DB"/>
    <w:rsid w:val="25113ED2"/>
    <w:rsid w:val="25D37624"/>
    <w:rsid w:val="25DE6EB0"/>
    <w:rsid w:val="26C403C4"/>
    <w:rsid w:val="2B03773B"/>
    <w:rsid w:val="2D02585B"/>
    <w:rsid w:val="2D8E4F6E"/>
    <w:rsid w:val="2F300FB0"/>
    <w:rsid w:val="30BF45C6"/>
    <w:rsid w:val="32144BB9"/>
    <w:rsid w:val="32CC0950"/>
    <w:rsid w:val="33916868"/>
    <w:rsid w:val="3A891ABD"/>
    <w:rsid w:val="3BC7639E"/>
    <w:rsid w:val="408C2688"/>
    <w:rsid w:val="43DB3CDC"/>
    <w:rsid w:val="44434EA6"/>
    <w:rsid w:val="44EC709F"/>
    <w:rsid w:val="468211C6"/>
    <w:rsid w:val="46CA786C"/>
    <w:rsid w:val="48A062DC"/>
    <w:rsid w:val="4B9268B7"/>
    <w:rsid w:val="4E5F515C"/>
    <w:rsid w:val="561778BD"/>
    <w:rsid w:val="571671D2"/>
    <w:rsid w:val="5945561B"/>
    <w:rsid w:val="5B1909C7"/>
    <w:rsid w:val="5CD20858"/>
    <w:rsid w:val="5FD80C9E"/>
    <w:rsid w:val="61497B2C"/>
    <w:rsid w:val="65240698"/>
    <w:rsid w:val="67EF02F7"/>
    <w:rsid w:val="69791297"/>
    <w:rsid w:val="713155E6"/>
    <w:rsid w:val="742B44C5"/>
    <w:rsid w:val="76BD75AB"/>
    <w:rsid w:val="76FE68B0"/>
    <w:rsid w:val="7A877C22"/>
    <w:rsid w:val="7AEF309B"/>
    <w:rsid w:val="7DFF2F05"/>
    <w:rsid w:val="7E3D0C7E"/>
    <w:rsid w:val="7E722019"/>
    <w:rsid w:val="7EE22F44"/>
    <w:rsid w:val="7F231011"/>
    <w:rsid w:val="7FDE50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34"/>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8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link w:val="8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4"/>
    <w:link w:val="8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4"/>
    <w:link w:val="8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8"/>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9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2"/>
    <w:unhideWhenUsed/>
    <w:qFormat/>
    <w:uiPriority w:val="9"/>
    <w:pPr>
      <w:keepNext/>
      <w:keepLines/>
      <w:spacing w:before="320" w:after="200"/>
      <w:outlineLvl w:val="8"/>
    </w:pPr>
    <w:rPr>
      <w:rFonts w:ascii="Arial" w:hAnsi="Arial" w:eastAsia="Arial" w:cs="Arial"/>
      <w:i/>
      <w:iCs/>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ind w:firstLine="420"/>
    </w:pPr>
    <w:rPr>
      <w:rFonts w:ascii="宋体"/>
      <w:color w:val="000000"/>
      <w:sz w:val="24"/>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rPr>
      <w:szCs w:val="22"/>
    </w:rPr>
  </w:style>
  <w:style w:type="paragraph" w:styleId="15">
    <w:name w:val="annotation text"/>
    <w:basedOn w:val="1"/>
    <w:link w:val="412"/>
    <w:semiHidden/>
    <w:unhideWhenUsed/>
    <w:qFormat/>
    <w:uiPriority w:val="99"/>
    <w:pPr>
      <w:jc w:val="left"/>
    </w:pPr>
  </w:style>
  <w:style w:type="paragraph" w:styleId="16">
    <w:name w:val="Body Text"/>
    <w:basedOn w:val="1"/>
    <w:qFormat/>
    <w:uiPriority w:val="0"/>
    <w:pPr>
      <w:spacing w:line="60" w:lineRule="auto"/>
    </w:pPr>
    <w:rPr>
      <w:rFonts w:ascii="仿宋_GB2312" w:eastAsia="仿宋_GB2312"/>
      <w:sz w:val="32"/>
    </w:rPr>
  </w:style>
  <w:style w:type="paragraph" w:styleId="17">
    <w:name w:val="Body Text Indent"/>
    <w:basedOn w:val="1"/>
    <w:unhideWhenUsed/>
    <w:qFormat/>
    <w:uiPriority w:val="0"/>
    <w:pPr>
      <w:spacing w:after="120"/>
      <w:ind w:left="420"/>
    </w:pPr>
    <w:rPr>
      <w:rFonts w:ascii="Calibri" w:hAnsi="Calibri"/>
      <w:szCs w:val="22"/>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21"/>
    <w:link w:val="399"/>
    <w:qFormat/>
    <w:uiPriority w:val="99"/>
    <w:rPr>
      <w:rFonts w:ascii="宋体"/>
      <w:szCs w:val="21"/>
      <w:lang w:eastAsia="en-US"/>
    </w:rPr>
  </w:style>
  <w:style w:type="paragraph" w:customStyle="1" w:styleId="21">
    <w:name w:val="Normal1"/>
    <w:qFormat/>
    <w:uiPriority w:val="0"/>
    <w:pPr>
      <w:widowControl w:val="0"/>
      <w:jc w:val="both"/>
    </w:pPr>
    <w:rPr>
      <w:rFonts w:hint="default" w:ascii="Calibri" w:hAnsi="Calibri" w:eastAsia="宋体" w:cs="Times New Roman"/>
      <w:lang w:val="en-US" w:eastAsia="zh-CN" w:bidi="ar-SA"/>
    </w:rPr>
  </w:style>
  <w:style w:type="paragraph" w:styleId="22">
    <w:name w:val="toc 8"/>
    <w:basedOn w:val="1"/>
    <w:next w:val="1"/>
    <w:unhideWhenUsed/>
    <w:qFormat/>
    <w:uiPriority w:val="39"/>
    <w:pPr>
      <w:spacing w:after="57"/>
      <w:ind w:left="1984"/>
    </w:pPr>
  </w:style>
  <w:style w:type="paragraph" w:styleId="23">
    <w:name w:val="endnote text"/>
    <w:basedOn w:val="1"/>
    <w:link w:val="230"/>
    <w:semiHidden/>
    <w:unhideWhenUsed/>
    <w:qFormat/>
    <w:uiPriority w:val="99"/>
    <w:rPr>
      <w:sz w:val="20"/>
    </w:rPr>
  </w:style>
  <w:style w:type="paragraph" w:styleId="24">
    <w:name w:val="Balloon Text"/>
    <w:basedOn w:val="1"/>
    <w:semiHidden/>
    <w:unhideWhenUsed/>
    <w:qFormat/>
    <w:uiPriority w:val="99"/>
    <w:rPr>
      <w:sz w:val="18"/>
      <w:szCs w:val="18"/>
    </w:rPr>
  </w:style>
  <w:style w:type="paragraph" w:styleId="25">
    <w:name w:val="footer"/>
    <w:basedOn w:val="1"/>
    <w:link w:val="103"/>
    <w:unhideWhenUsed/>
    <w:qFormat/>
    <w:uiPriority w:val="99"/>
    <w:pPr>
      <w:tabs>
        <w:tab w:val="center" w:pos="7143"/>
        <w:tab w:val="right" w:pos="14287"/>
      </w:tabs>
    </w:pPr>
  </w:style>
  <w:style w:type="paragraph" w:styleId="26">
    <w:name w:val="header"/>
    <w:basedOn w:val="1"/>
    <w:link w:val="101"/>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96"/>
    <w:qFormat/>
    <w:uiPriority w:val="11"/>
    <w:pPr>
      <w:spacing w:before="200" w:after="200"/>
    </w:pPr>
    <w:rPr>
      <w:sz w:val="24"/>
      <w:szCs w:val="24"/>
    </w:rPr>
  </w:style>
  <w:style w:type="paragraph" w:styleId="30">
    <w:name w:val="footnote text"/>
    <w:basedOn w:val="1"/>
    <w:link w:val="229"/>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semiHidden/>
    <w:unhideWhenUsed/>
    <w:qFormat/>
    <w:uiPriority w:val="99"/>
    <w:pPr>
      <w:spacing w:beforeAutospacing="1" w:afterAutospacing="1"/>
      <w:jc w:val="left"/>
    </w:pPr>
    <w:rPr>
      <w:sz w:val="24"/>
    </w:rPr>
  </w:style>
  <w:style w:type="paragraph" w:styleId="36">
    <w:name w:val="Title"/>
    <w:basedOn w:val="1"/>
    <w:next w:val="1"/>
    <w:link w:val="95"/>
    <w:qFormat/>
    <w:uiPriority w:val="10"/>
    <w:pPr>
      <w:spacing w:before="300" w:after="200"/>
      <w:contextualSpacing/>
    </w:pPr>
    <w:rPr>
      <w:sz w:val="48"/>
      <w:szCs w:val="48"/>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annotation reference"/>
    <w:basedOn w:val="39"/>
    <w:semiHidden/>
    <w:unhideWhenUsed/>
    <w:qFormat/>
    <w:uiPriority w:val="99"/>
    <w:rPr>
      <w:sz w:val="21"/>
      <w:szCs w:val="21"/>
    </w:rPr>
  </w:style>
  <w:style w:type="character" w:styleId="44">
    <w:name w:val="footnote reference"/>
    <w:unhideWhenUsed/>
    <w:qFormat/>
    <w:uiPriority w:val="99"/>
    <w:rPr>
      <w:vertAlign w:val="superscript"/>
    </w:rPr>
  </w:style>
  <w:style w:type="table" w:customStyle="1" w:styleId="45">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6">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7">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1">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5">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8">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9">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0">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1">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2">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3">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4">
    <w:name w:val="TOC Heading"/>
    <w:unhideWhenUsed/>
    <w:qFormat/>
    <w:uiPriority w:val="39"/>
    <w:rPr>
      <w:rFonts w:hint="default" w:ascii="Times New Roman" w:hAnsi="Times New Roman" w:eastAsia="宋体" w:cs="Times New Roman"/>
    </w:rPr>
  </w:style>
  <w:style w:type="character" w:customStyle="1" w:styleId="65">
    <w:name w:val="Heading 1 Char"/>
    <w:basedOn w:val="39"/>
    <w:qFormat/>
    <w:uiPriority w:val="9"/>
    <w:rPr>
      <w:rFonts w:ascii="Arial" w:hAnsi="Arial" w:eastAsia="Arial" w:cs="Arial"/>
      <w:sz w:val="40"/>
      <w:szCs w:val="40"/>
    </w:rPr>
  </w:style>
  <w:style w:type="character" w:customStyle="1" w:styleId="66">
    <w:name w:val="Heading 2 Char"/>
    <w:basedOn w:val="39"/>
    <w:qFormat/>
    <w:uiPriority w:val="9"/>
    <w:rPr>
      <w:rFonts w:ascii="Arial" w:hAnsi="Arial" w:eastAsia="Arial" w:cs="Arial"/>
      <w:sz w:val="34"/>
    </w:rPr>
  </w:style>
  <w:style w:type="character" w:customStyle="1" w:styleId="67">
    <w:name w:val="Heading 3 Char"/>
    <w:basedOn w:val="39"/>
    <w:qFormat/>
    <w:uiPriority w:val="9"/>
    <w:rPr>
      <w:rFonts w:ascii="Arial" w:hAnsi="Arial" w:eastAsia="Arial" w:cs="Arial"/>
      <w:sz w:val="30"/>
      <w:szCs w:val="30"/>
    </w:rPr>
  </w:style>
  <w:style w:type="character" w:customStyle="1" w:styleId="68">
    <w:name w:val="Heading 4 Char"/>
    <w:basedOn w:val="39"/>
    <w:qFormat/>
    <w:uiPriority w:val="9"/>
    <w:rPr>
      <w:rFonts w:ascii="Arial" w:hAnsi="Arial" w:eastAsia="Arial" w:cs="Arial"/>
      <w:b/>
      <w:bCs/>
      <w:sz w:val="26"/>
      <w:szCs w:val="26"/>
    </w:rPr>
  </w:style>
  <w:style w:type="character" w:customStyle="1" w:styleId="69">
    <w:name w:val="Heading 5 Char"/>
    <w:basedOn w:val="39"/>
    <w:qFormat/>
    <w:uiPriority w:val="9"/>
    <w:rPr>
      <w:rFonts w:ascii="Arial" w:hAnsi="Arial" w:eastAsia="Arial" w:cs="Arial"/>
      <w:b/>
      <w:bCs/>
      <w:sz w:val="24"/>
      <w:szCs w:val="24"/>
    </w:rPr>
  </w:style>
  <w:style w:type="character" w:customStyle="1" w:styleId="70">
    <w:name w:val="Heading 6 Char"/>
    <w:basedOn w:val="39"/>
    <w:qFormat/>
    <w:uiPriority w:val="9"/>
    <w:rPr>
      <w:rFonts w:ascii="Arial" w:hAnsi="Arial" w:eastAsia="Arial" w:cs="Arial"/>
      <w:b/>
      <w:bCs/>
      <w:sz w:val="22"/>
      <w:szCs w:val="22"/>
    </w:rPr>
  </w:style>
  <w:style w:type="character" w:customStyle="1" w:styleId="71">
    <w:name w:val="Heading 7 Char"/>
    <w:basedOn w:val="39"/>
    <w:qFormat/>
    <w:uiPriority w:val="9"/>
    <w:rPr>
      <w:rFonts w:ascii="Arial" w:hAnsi="Arial" w:eastAsia="Arial" w:cs="Arial"/>
      <w:b/>
      <w:bCs/>
      <w:i/>
      <w:iCs/>
      <w:sz w:val="22"/>
      <w:szCs w:val="22"/>
    </w:rPr>
  </w:style>
  <w:style w:type="character" w:customStyle="1" w:styleId="72">
    <w:name w:val="Heading 8 Char"/>
    <w:basedOn w:val="39"/>
    <w:qFormat/>
    <w:uiPriority w:val="9"/>
    <w:rPr>
      <w:rFonts w:ascii="Arial" w:hAnsi="Arial" w:eastAsia="Arial" w:cs="Arial"/>
      <w:i/>
      <w:iCs/>
      <w:sz w:val="22"/>
      <w:szCs w:val="22"/>
    </w:rPr>
  </w:style>
  <w:style w:type="character" w:customStyle="1" w:styleId="73">
    <w:name w:val="Heading 9 Char"/>
    <w:basedOn w:val="39"/>
    <w:qFormat/>
    <w:uiPriority w:val="9"/>
    <w:rPr>
      <w:rFonts w:ascii="Arial" w:hAnsi="Arial" w:eastAsia="Arial" w:cs="Arial"/>
      <w:i/>
      <w:iCs/>
      <w:sz w:val="21"/>
      <w:szCs w:val="21"/>
    </w:rPr>
  </w:style>
  <w:style w:type="character" w:customStyle="1" w:styleId="74">
    <w:name w:val="Title Char"/>
    <w:basedOn w:val="39"/>
    <w:qFormat/>
    <w:uiPriority w:val="10"/>
    <w:rPr>
      <w:sz w:val="48"/>
      <w:szCs w:val="48"/>
    </w:rPr>
  </w:style>
  <w:style w:type="character" w:customStyle="1" w:styleId="75">
    <w:name w:val="Subtitle Char"/>
    <w:basedOn w:val="39"/>
    <w:qFormat/>
    <w:uiPriority w:val="11"/>
    <w:rPr>
      <w:sz w:val="24"/>
      <w:szCs w:val="24"/>
    </w:rPr>
  </w:style>
  <w:style w:type="character" w:customStyle="1" w:styleId="76">
    <w:name w:val="Quote Char"/>
    <w:qFormat/>
    <w:uiPriority w:val="29"/>
    <w:rPr>
      <w:i/>
    </w:rPr>
  </w:style>
  <w:style w:type="character" w:customStyle="1" w:styleId="77">
    <w:name w:val="Intense Quote Char"/>
    <w:qFormat/>
    <w:uiPriority w:val="30"/>
    <w:rPr>
      <w:i/>
    </w:rPr>
  </w:style>
  <w:style w:type="character" w:customStyle="1" w:styleId="78">
    <w:name w:val="Header Char"/>
    <w:basedOn w:val="39"/>
    <w:qFormat/>
    <w:uiPriority w:val="99"/>
  </w:style>
  <w:style w:type="character" w:customStyle="1" w:styleId="79">
    <w:name w:val="Caption Char"/>
    <w:qFormat/>
    <w:uiPriority w:val="99"/>
  </w:style>
  <w:style w:type="character" w:customStyle="1" w:styleId="80">
    <w:name w:val="Footnote Text Char"/>
    <w:qFormat/>
    <w:uiPriority w:val="99"/>
    <w:rPr>
      <w:sz w:val="18"/>
    </w:rPr>
  </w:style>
  <w:style w:type="character" w:customStyle="1" w:styleId="81">
    <w:name w:val="Endnote Text Char"/>
    <w:qFormat/>
    <w:uiPriority w:val="99"/>
    <w:rPr>
      <w:sz w:val="20"/>
    </w:rPr>
  </w:style>
  <w:style w:type="paragraph" w:customStyle="1" w:styleId="82">
    <w:name w:val="TOC 标题1"/>
    <w:unhideWhenUsed/>
    <w:qFormat/>
    <w:uiPriority w:val="39"/>
    <w:rPr>
      <w:rFonts w:hint="default" w:ascii="Times New Roman" w:hAnsi="Times New Roman" w:eastAsia="宋体" w:cs="Times New Roman"/>
      <w:lang w:val="en-US" w:eastAsia="zh-CN" w:bidi="ar-SA"/>
    </w:rPr>
  </w:style>
  <w:style w:type="paragraph" w:customStyle="1" w:styleId="83">
    <w:name w:val="正文1"/>
    <w:qFormat/>
    <w:uiPriority w:val="0"/>
    <w:rPr>
      <w:rFonts w:hint="default" w:ascii="Times New Roman" w:hAnsi="Times New Roman" w:eastAsia="Times New Roman" w:cs="Times New Roman"/>
      <w:sz w:val="24"/>
      <w:szCs w:val="24"/>
      <w:lang w:val="en-US" w:eastAsia="zh-CN" w:bidi="ar-SA"/>
    </w:rPr>
  </w:style>
  <w:style w:type="character" w:customStyle="1" w:styleId="84">
    <w:name w:val="标题 1 字符"/>
    <w:link w:val="2"/>
    <w:qFormat/>
    <w:uiPriority w:val="9"/>
    <w:rPr>
      <w:rFonts w:ascii="Arial" w:hAnsi="Arial" w:eastAsia="Arial" w:cs="Arial"/>
      <w:sz w:val="40"/>
      <w:szCs w:val="40"/>
    </w:rPr>
  </w:style>
  <w:style w:type="character" w:customStyle="1" w:styleId="85">
    <w:name w:val="标题 2 字符"/>
    <w:link w:val="3"/>
    <w:qFormat/>
    <w:uiPriority w:val="9"/>
    <w:rPr>
      <w:rFonts w:ascii="Arial" w:hAnsi="Arial" w:eastAsia="Arial" w:cs="Arial"/>
      <w:sz w:val="34"/>
    </w:rPr>
  </w:style>
  <w:style w:type="character" w:customStyle="1" w:styleId="86">
    <w:name w:val="标题 3 字符"/>
    <w:link w:val="5"/>
    <w:qFormat/>
    <w:uiPriority w:val="9"/>
    <w:rPr>
      <w:rFonts w:ascii="Arial" w:hAnsi="Arial" w:eastAsia="Arial" w:cs="Arial"/>
      <w:sz w:val="30"/>
      <w:szCs w:val="30"/>
    </w:rPr>
  </w:style>
  <w:style w:type="character" w:customStyle="1" w:styleId="87">
    <w:name w:val="标题 4 字符"/>
    <w:link w:val="6"/>
    <w:qFormat/>
    <w:uiPriority w:val="9"/>
    <w:rPr>
      <w:rFonts w:ascii="Arial" w:hAnsi="Arial" w:eastAsia="Arial" w:cs="Arial"/>
      <w:b/>
      <w:bCs/>
      <w:sz w:val="26"/>
      <w:szCs w:val="26"/>
    </w:rPr>
  </w:style>
  <w:style w:type="character" w:customStyle="1" w:styleId="88">
    <w:name w:val="标题 5 字符"/>
    <w:link w:val="7"/>
    <w:qFormat/>
    <w:uiPriority w:val="9"/>
    <w:rPr>
      <w:rFonts w:ascii="Arial" w:hAnsi="Arial" w:eastAsia="Arial" w:cs="Arial"/>
      <w:b/>
      <w:bCs/>
      <w:sz w:val="24"/>
      <w:szCs w:val="24"/>
    </w:rPr>
  </w:style>
  <w:style w:type="character" w:customStyle="1" w:styleId="89">
    <w:name w:val="标题 6 字符"/>
    <w:link w:val="8"/>
    <w:qFormat/>
    <w:uiPriority w:val="9"/>
    <w:rPr>
      <w:rFonts w:ascii="Arial" w:hAnsi="Arial" w:eastAsia="Arial" w:cs="Arial"/>
      <w:b/>
      <w:bCs/>
      <w:sz w:val="22"/>
      <w:szCs w:val="22"/>
    </w:rPr>
  </w:style>
  <w:style w:type="character" w:customStyle="1" w:styleId="90">
    <w:name w:val="标题 7 字符"/>
    <w:link w:val="9"/>
    <w:qFormat/>
    <w:uiPriority w:val="9"/>
    <w:rPr>
      <w:rFonts w:ascii="Arial" w:hAnsi="Arial" w:eastAsia="Arial" w:cs="Arial"/>
      <w:b/>
      <w:bCs/>
      <w:i/>
      <w:iCs/>
      <w:sz w:val="22"/>
      <w:szCs w:val="22"/>
    </w:rPr>
  </w:style>
  <w:style w:type="character" w:customStyle="1" w:styleId="91">
    <w:name w:val="标题 8 字符"/>
    <w:link w:val="10"/>
    <w:qFormat/>
    <w:uiPriority w:val="9"/>
    <w:rPr>
      <w:rFonts w:ascii="Arial" w:hAnsi="Arial" w:eastAsia="Arial" w:cs="Arial"/>
      <w:i/>
      <w:iCs/>
      <w:sz w:val="22"/>
      <w:szCs w:val="22"/>
    </w:rPr>
  </w:style>
  <w:style w:type="character" w:customStyle="1" w:styleId="92">
    <w:name w:val="标题 9 字符"/>
    <w:link w:val="11"/>
    <w:qFormat/>
    <w:uiPriority w:val="9"/>
    <w:rPr>
      <w:rFonts w:ascii="Arial" w:hAnsi="Arial" w:eastAsia="Arial" w:cs="Arial"/>
      <w:i/>
      <w:iCs/>
      <w:sz w:val="21"/>
      <w:szCs w:val="21"/>
    </w:rPr>
  </w:style>
  <w:style w:type="paragraph" w:styleId="93">
    <w:name w:val="List Paragraph"/>
    <w:basedOn w:val="1"/>
    <w:qFormat/>
    <w:uiPriority w:val="34"/>
    <w:pPr>
      <w:ind w:left="720"/>
      <w:contextualSpacing/>
    </w:pPr>
  </w:style>
  <w:style w:type="paragraph" w:styleId="94">
    <w:name w:val="No Spacing"/>
    <w:qFormat/>
    <w:uiPriority w:val="1"/>
    <w:rPr>
      <w:rFonts w:hint="default" w:ascii="Times New Roman" w:hAnsi="Times New Roman" w:eastAsia="宋体" w:cs="Times New Roman"/>
      <w:lang w:val="en-US" w:eastAsia="zh-CN" w:bidi="ar-SA"/>
    </w:rPr>
  </w:style>
  <w:style w:type="character" w:customStyle="1" w:styleId="95">
    <w:name w:val="标题 字符"/>
    <w:link w:val="36"/>
    <w:qFormat/>
    <w:uiPriority w:val="10"/>
    <w:rPr>
      <w:sz w:val="48"/>
      <w:szCs w:val="48"/>
    </w:rPr>
  </w:style>
  <w:style w:type="character" w:customStyle="1" w:styleId="96">
    <w:name w:val="副标题 字符"/>
    <w:link w:val="29"/>
    <w:qFormat/>
    <w:uiPriority w:val="11"/>
    <w:rPr>
      <w:sz w:val="24"/>
      <w:szCs w:val="24"/>
    </w:rPr>
  </w:style>
  <w:style w:type="paragraph" w:styleId="97">
    <w:name w:val="Quote"/>
    <w:basedOn w:val="1"/>
    <w:next w:val="1"/>
    <w:link w:val="98"/>
    <w:qFormat/>
    <w:uiPriority w:val="29"/>
    <w:pPr>
      <w:ind w:left="720" w:right="720"/>
    </w:pPr>
    <w:rPr>
      <w:i/>
    </w:rPr>
  </w:style>
  <w:style w:type="character" w:customStyle="1" w:styleId="98">
    <w:name w:val="引用 字符"/>
    <w:link w:val="97"/>
    <w:qFormat/>
    <w:uiPriority w:val="29"/>
    <w:rPr>
      <w:i/>
    </w:rPr>
  </w:style>
  <w:style w:type="paragraph" w:styleId="99">
    <w:name w:val="Intense Quote"/>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字符"/>
    <w:link w:val="99"/>
    <w:qFormat/>
    <w:uiPriority w:val="30"/>
    <w:rPr>
      <w:i/>
    </w:rPr>
  </w:style>
  <w:style w:type="character" w:customStyle="1" w:styleId="101">
    <w:name w:val="页眉 字符"/>
    <w:link w:val="26"/>
    <w:qFormat/>
    <w:uiPriority w:val="99"/>
  </w:style>
  <w:style w:type="character" w:customStyle="1" w:styleId="102">
    <w:name w:val="Footer Char"/>
    <w:qFormat/>
    <w:uiPriority w:val="99"/>
  </w:style>
  <w:style w:type="character" w:customStyle="1" w:styleId="103">
    <w:name w:val="页脚 字符"/>
    <w:link w:val="25"/>
    <w:qFormat/>
    <w:uiPriority w:val="99"/>
  </w:style>
  <w:style w:type="table" w:customStyle="1" w:styleId="10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9">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9">
    <w:name w:val="脚注文本 字符"/>
    <w:link w:val="30"/>
    <w:qFormat/>
    <w:uiPriority w:val="99"/>
    <w:rPr>
      <w:sz w:val="18"/>
    </w:rPr>
  </w:style>
  <w:style w:type="character" w:customStyle="1" w:styleId="230">
    <w:name w:val="尾注文本 字符"/>
    <w:link w:val="23"/>
    <w:qFormat/>
    <w:uiPriority w:val="99"/>
    <w:rPr>
      <w:sz w:val="20"/>
    </w:rPr>
  </w:style>
  <w:style w:type="paragraph" w:customStyle="1" w:styleId="231">
    <w:name w:val="TOC 标题11"/>
    <w:unhideWhenUsed/>
    <w:qFormat/>
    <w:uiPriority w:val="39"/>
    <w:rPr>
      <w:rFonts w:hint="default" w:ascii="Times New Roman" w:hAnsi="Times New Roman" w:eastAsia="宋体" w:cs="Times New Roman"/>
      <w:lang w:val="en-US" w:eastAsia="zh-CN" w:bidi="ar-SA"/>
    </w:rPr>
  </w:style>
  <w:style w:type="paragraph" w:customStyle="1" w:styleId="232">
    <w:name w:val="标题 11"/>
    <w:basedOn w:val="1"/>
    <w:next w:val="1"/>
    <w:link w:val="245"/>
    <w:qFormat/>
    <w:uiPriority w:val="0"/>
    <w:pPr>
      <w:keepNext/>
      <w:jc w:val="center"/>
      <w:outlineLvl w:val="0"/>
    </w:pPr>
    <w:rPr>
      <w:rFonts w:ascii="楷体_GB2312" w:eastAsia="楷体_GB2312"/>
      <w:sz w:val="28"/>
      <w:szCs w:val="28"/>
      <w:lang w:eastAsia="en-US"/>
    </w:rPr>
  </w:style>
  <w:style w:type="paragraph" w:customStyle="1" w:styleId="233">
    <w:name w:val="标题 21"/>
    <w:basedOn w:val="1"/>
    <w:next w:val="1"/>
    <w:link w:val="246"/>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234">
    <w:name w:val="标题 31"/>
    <w:basedOn w:val="1"/>
    <w:next w:val="235"/>
    <w:link w:val="247"/>
    <w:qFormat/>
    <w:uiPriority w:val="0"/>
    <w:pPr>
      <w:keepNext/>
      <w:keepLines/>
      <w:spacing w:before="260" w:after="260" w:line="416" w:lineRule="auto"/>
      <w:outlineLvl w:val="2"/>
    </w:pPr>
    <w:rPr>
      <w:b/>
      <w:bCs/>
      <w:sz w:val="32"/>
      <w:szCs w:val="32"/>
      <w:lang w:eastAsia="en-US"/>
    </w:rPr>
  </w:style>
  <w:style w:type="paragraph" w:customStyle="1" w:styleId="235">
    <w:name w:val="正文缩进1"/>
    <w:basedOn w:val="1"/>
    <w:next w:val="1"/>
    <w:link w:val="248"/>
    <w:qFormat/>
    <w:uiPriority w:val="0"/>
    <w:pPr>
      <w:ind w:firstLine="420"/>
    </w:pPr>
    <w:rPr>
      <w:sz w:val="20"/>
      <w:lang w:eastAsia="en-US"/>
    </w:rPr>
  </w:style>
  <w:style w:type="paragraph" w:customStyle="1" w:styleId="236">
    <w:name w:val="标题 41"/>
    <w:basedOn w:val="237"/>
    <w:next w:val="235"/>
    <w:link w:val="249"/>
    <w:qFormat/>
    <w:uiPriority w:val="0"/>
    <w:pPr>
      <w:keepNext/>
      <w:keepLines/>
      <w:spacing w:before="280" w:after="290" w:line="376" w:lineRule="auto"/>
      <w:outlineLvl w:val="3"/>
    </w:pPr>
    <w:rPr>
      <w:rFonts w:ascii="Arial" w:hAnsi="Arial" w:eastAsia="黑体"/>
      <w:bCs/>
      <w:sz w:val="28"/>
      <w:szCs w:val="28"/>
      <w:lang w:eastAsia="en-US"/>
    </w:rPr>
  </w:style>
  <w:style w:type="paragraph" w:customStyle="1" w:styleId="237">
    <w:name w:val="Normal_20"/>
    <w:qFormat/>
    <w:uiPriority w:val="0"/>
    <w:rPr>
      <w:rFonts w:hint="default" w:ascii="黑体" w:hAnsi="黑体" w:eastAsia="黑体" w:cs="黑体"/>
      <w:b/>
      <w:sz w:val="32"/>
      <w:szCs w:val="24"/>
      <w:lang w:val="en-US" w:eastAsia="zh-CN" w:bidi="ar-SA"/>
    </w:rPr>
  </w:style>
  <w:style w:type="paragraph" w:customStyle="1" w:styleId="238">
    <w:name w:val="标题 51"/>
    <w:basedOn w:val="1"/>
    <w:next w:val="235"/>
    <w:link w:val="250"/>
    <w:qFormat/>
    <w:uiPriority w:val="0"/>
    <w:pPr>
      <w:keepNext/>
      <w:outlineLvl w:val="4"/>
    </w:pPr>
    <w:rPr>
      <w:rFonts w:ascii="宋体"/>
      <w:color w:val="000000"/>
      <w:sz w:val="28"/>
      <w:szCs w:val="28"/>
      <w:lang w:eastAsia="en-US"/>
    </w:rPr>
  </w:style>
  <w:style w:type="paragraph" w:customStyle="1" w:styleId="239">
    <w:name w:val="标题 61"/>
    <w:basedOn w:val="1"/>
    <w:next w:val="1"/>
    <w:link w:val="251"/>
    <w:qFormat/>
    <w:uiPriority w:val="0"/>
    <w:pPr>
      <w:keepNext/>
      <w:keepLines/>
      <w:numPr>
        <w:ilvl w:val="5"/>
        <w:numId w:val="1"/>
      </w:numPr>
      <w:spacing w:before="240" w:after="64" w:line="320" w:lineRule="auto"/>
      <w:outlineLvl w:val="5"/>
    </w:pPr>
    <w:rPr>
      <w:rFonts w:ascii="Arial" w:hAnsi="Arial" w:eastAsia="黑体"/>
      <w:b/>
      <w:bCs/>
      <w:sz w:val="24"/>
      <w:szCs w:val="24"/>
      <w:lang w:eastAsia="en-US"/>
    </w:rPr>
  </w:style>
  <w:style w:type="paragraph" w:customStyle="1" w:styleId="240">
    <w:name w:val="标题 71"/>
    <w:basedOn w:val="1"/>
    <w:next w:val="1"/>
    <w:link w:val="252"/>
    <w:qFormat/>
    <w:uiPriority w:val="0"/>
    <w:pPr>
      <w:keepNext/>
      <w:keepLines/>
      <w:numPr>
        <w:ilvl w:val="6"/>
        <w:numId w:val="1"/>
      </w:numPr>
      <w:spacing w:before="240" w:after="64" w:line="320" w:lineRule="auto"/>
      <w:outlineLvl w:val="6"/>
    </w:pPr>
    <w:rPr>
      <w:b/>
      <w:bCs/>
      <w:sz w:val="24"/>
      <w:szCs w:val="24"/>
      <w:lang w:eastAsia="en-US"/>
    </w:rPr>
  </w:style>
  <w:style w:type="paragraph" w:customStyle="1" w:styleId="241">
    <w:name w:val="标题 81"/>
    <w:basedOn w:val="1"/>
    <w:next w:val="1"/>
    <w:link w:val="253"/>
    <w:qFormat/>
    <w:uiPriority w:val="0"/>
    <w:pPr>
      <w:keepNext/>
      <w:keepLines/>
      <w:numPr>
        <w:ilvl w:val="7"/>
        <w:numId w:val="1"/>
      </w:numPr>
      <w:spacing w:before="240" w:after="64" w:line="320" w:lineRule="auto"/>
      <w:outlineLvl w:val="7"/>
    </w:pPr>
    <w:rPr>
      <w:rFonts w:ascii="Arial" w:hAnsi="Arial" w:eastAsia="黑体"/>
      <w:sz w:val="24"/>
      <w:szCs w:val="24"/>
      <w:lang w:eastAsia="en-US"/>
    </w:rPr>
  </w:style>
  <w:style w:type="paragraph" w:customStyle="1" w:styleId="242">
    <w:name w:val="标题 91"/>
    <w:basedOn w:val="1"/>
    <w:next w:val="1"/>
    <w:link w:val="254"/>
    <w:qFormat/>
    <w:uiPriority w:val="0"/>
    <w:pPr>
      <w:keepNext/>
      <w:keepLines/>
      <w:numPr>
        <w:ilvl w:val="8"/>
        <w:numId w:val="1"/>
      </w:numPr>
      <w:spacing w:before="240" w:after="64" w:line="320" w:lineRule="auto"/>
      <w:outlineLvl w:val="8"/>
    </w:pPr>
    <w:rPr>
      <w:rFonts w:ascii="Arial" w:hAnsi="Arial" w:eastAsia="黑体"/>
      <w:sz w:val="20"/>
      <w:lang w:eastAsia="en-US"/>
    </w:rPr>
  </w:style>
  <w:style w:type="character" w:customStyle="1" w:styleId="243">
    <w:name w:val="默认段落字体1"/>
    <w:unhideWhenUsed/>
    <w:qFormat/>
    <w:uiPriority w:val="1"/>
  </w:style>
  <w:style w:type="table" w:customStyle="1" w:styleId="244">
    <w:name w:val="普通表格1"/>
    <w:unhideWhenUsed/>
    <w:qFormat/>
    <w:uiPriority w:val="99"/>
    <w:tblPr>
      <w:tblCellMar>
        <w:top w:w="0" w:type="dxa"/>
        <w:left w:w="0" w:type="dxa"/>
        <w:bottom w:w="0" w:type="dxa"/>
        <w:right w:w="0" w:type="dxa"/>
      </w:tblCellMar>
    </w:tblPr>
  </w:style>
  <w:style w:type="character" w:customStyle="1" w:styleId="245">
    <w:name w:val="标题 1 Char"/>
    <w:link w:val="232"/>
    <w:qFormat/>
    <w:uiPriority w:val="0"/>
    <w:rPr>
      <w:rFonts w:ascii="楷体_GB2312" w:hAnsi="Times New Roman" w:eastAsia="楷体_GB2312" w:cs="Times New Roman"/>
      <w:sz w:val="28"/>
      <w:szCs w:val="28"/>
    </w:rPr>
  </w:style>
  <w:style w:type="character" w:customStyle="1" w:styleId="246">
    <w:name w:val="标题 2 Char"/>
    <w:link w:val="233"/>
    <w:qFormat/>
    <w:uiPriority w:val="0"/>
    <w:rPr>
      <w:rFonts w:ascii="Arial" w:hAnsi="Arial" w:eastAsia="幼圆" w:cs="Arial"/>
      <w:b/>
      <w:bCs/>
      <w:sz w:val="44"/>
      <w:szCs w:val="44"/>
    </w:rPr>
  </w:style>
  <w:style w:type="character" w:customStyle="1" w:styleId="247">
    <w:name w:val="标题 3 Char"/>
    <w:link w:val="234"/>
    <w:qFormat/>
    <w:uiPriority w:val="0"/>
    <w:rPr>
      <w:rFonts w:ascii="Times New Roman" w:hAnsi="Times New Roman" w:eastAsia="宋体" w:cs="Times New Roman"/>
      <w:b/>
      <w:bCs/>
      <w:sz w:val="32"/>
      <w:szCs w:val="32"/>
    </w:rPr>
  </w:style>
  <w:style w:type="character" w:customStyle="1" w:styleId="248">
    <w:name w:val="正文缩进 Char"/>
    <w:link w:val="235"/>
    <w:qFormat/>
    <w:uiPriority w:val="0"/>
    <w:rPr>
      <w:rFonts w:ascii="Times New Roman" w:hAnsi="Times New Roman" w:eastAsia="宋体" w:cs="Times New Roman"/>
      <w:szCs w:val="21"/>
    </w:rPr>
  </w:style>
  <w:style w:type="character" w:customStyle="1" w:styleId="249">
    <w:name w:val="标题 4 Char"/>
    <w:link w:val="236"/>
    <w:qFormat/>
    <w:uiPriority w:val="0"/>
    <w:rPr>
      <w:rFonts w:ascii="Arial" w:hAnsi="Arial" w:eastAsia="黑体" w:cs="Arial"/>
      <w:b/>
      <w:bCs/>
      <w:sz w:val="28"/>
      <w:szCs w:val="28"/>
    </w:rPr>
  </w:style>
  <w:style w:type="character" w:customStyle="1" w:styleId="250">
    <w:name w:val="标题 5 Char"/>
    <w:link w:val="238"/>
    <w:qFormat/>
    <w:uiPriority w:val="0"/>
    <w:rPr>
      <w:rFonts w:ascii="宋体" w:hAnsi="Times New Roman" w:eastAsia="宋体" w:cs="Times New Roman"/>
      <w:color w:val="000000"/>
      <w:sz w:val="28"/>
      <w:szCs w:val="28"/>
    </w:rPr>
  </w:style>
  <w:style w:type="character" w:customStyle="1" w:styleId="251">
    <w:name w:val="标题 6 Char"/>
    <w:link w:val="239"/>
    <w:qFormat/>
    <w:uiPriority w:val="0"/>
    <w:rPr>
      <w:rFonts w:ascii="Arial" w:hAnsi="Arial" w:eastAsia="黑体" w:cs="Times New Roman"/>
      <w:b/>
      <w:bCs/>
      <w:sz w:val="24"/>
      <w:szCs w:val="24"/>
    </w:rPr>
  </w:style>
  <w:style w:type="character" w:customStyle="1" w:styleId="252">
    <w:name w:val="标题 7 Char"/>
    <w:link w:val="240"/>
    <w:qFormat/>
    <w:uiPriority w:val="0"/>
    <w:rPr>
      <w:rFonts w:ascii="Times New Roman" w:hAnsi="Times New Roman" w:eastAsia="宋体" w:cs="Times New Roman"/>
      <w:b/>
      <w:bCs/>
      <w:sz w:val="24"/>
      <w:szCs w:val="24"/>
    </w:rPr>
  </w:style>
  <w:style w:type="character" w:customStyle="1" w:styleId="253">
    <w:name w:val="标题 8 Char"/>
    <w:link w:val="241"/>
    <w:qFormat/>
    <w:uiPriority w:val="0"/>
    <w:rPr>
      <w:rFonts w:ascii="Arial" w:hAnsi="Arial" w:eastAsia="黑体" w:cs="Times New Roman"/>
      <w:sz w:val="24"/>
      <w:szCs w:val="24"/>
    </w:rPr>
  </w:style>
  <w:style w:type="character" w:customStyle="1" w:styleId="254">
    <w:name w:val="标题 9 Char"/>
    <w:link w:val="242"/>
    <w:qFormat/>
    <w:uiPriority w:val="0"/>
    <w:rPr>
      <w:rFonts w:ascii="Arial" w:hAnsi="Arial" w:eastAsia="黑体" w:cs="Times New Roman"/>
      <w:szCs w:val="21"/>
    </w:rPr>
  </w:style>
  <w:style w:type="paragraph" w:customStyle="1" w:styleId="255">
    <w:name w:val="列表 31"/>
    <w:basedOn w:val="1"/>
    <w:qFormat/>
    <w:uiPriority w:val="0"/>
    <w:pPr>
      <w:ind w:left="100" w:hanging="200"/>
    </w:pPr>
  </w:style>
  <w:style w:type="paragraph" w:customStyle="1" w:styleId="256">
    <w:name w:val="目录 71"/>
    <w:basedOn w:val="1"/>
    <w:next w:val="1"/>
    <w:semiHidden/>
    <w:qFormat/>
    <w:uiPriority w:val="0"/>
    <w:pPr>
      <w:ind w:left="1260"/>
      <w:jc w:val="left"/>
    </w:pPr>
  </w:style>
  <w:style w:type="paragraph" w:customStyle="1" w:styleId="257">
    <w:name w:val="文档结构图1"/>
    <w:basedOn w:val="1"/>
    <w:link w:val="258"/>
    <w:semiHidden/>
    <w:qFormat/>
    <w:uiPriority w:val="0"/>
    <w:pPr>
      <w:shd w:val="clear" w:color="auto" w:fill="000080"/>
    </w:pPr>
    <w:rPr>
      <w:sz w:val="20"/>
      <w:lang w:eastAsia="en-US"/>
    </w:rPr>
  </w:style>
  <w:style w:type="character" w:customStyle="1" w:styleId="258">
    <w:name w:val="文档结构图 Char"/>
    <w:link w:val="257"/>
    <w:semiHidden/>
    <w:qFormat/>
    <w:uiPriority w:val="0"/>
    <w:rPr>
      <w:rFonts w:ascii="Times New Roman" w:hAnsi="Times New Roman" w:eastAsia="宋体" w:cs="Times New Roman"/>
      <w:szCs w:val="21"/>
      <w:shd w:val="clear" w:color="auto" w:fill="000080"/>
    </w:rPr>
  </w:style>
  <w:style w:type="paragraph" w:customStyle="1" w:styleId="259">
    <w:name w:val="批注文字1"/>
    <w:basedOn w:val="1"/>
    <w:link w:val="260"/>
    <w:semiHidden/>
    <w:qFormat/>
    <w:uiPriority w:val="0"/>
    <w:pPr>
      <w:jc w:val="left"/>
    </w:pPr>
    <w:rPr>
      <w:sz w:val="20"/>
      <w:lang w:eastAsia="en-US"/>
    </w:rPr>
  </w:style>
  <w:style w:type="character" w:customStyle="1" w:styleId="260">
    <w:name w:val="批注文字 Char"/>
    <w:link w:val="259"/>
    <w:semiHidden/>
    <w:qFormat/>
    <w:uiPriority w:val="0"/>
    <w:rPr>
      <w:rFonts w:ascii="Times New Roman" w:hAnsi="Times New Roman" w:eastAsia="宋体" w:cs="Times New Roman"/>
      <w:szCs w:val="21"/>
    </w:rPr>
  </w:style>
  <w:style w:type="paragraph" w:customStyle="1" w:styleId="261">
    <w:name w:val="正文文本 31"/>
    <w:basedOn w:val="1"/>
    <w:link w:val="262"/>
    <w:qFormat/>
    <w:uiPriority w:val="0"/>
    <w:rPr>
      <w:rFonts w:ascii="仿宋_GB2312" w:hAnsi="Arial" w:eastAsia="仿宋_GB2312"/>
      <w:sz w:val="32"/>
      <w:szCs w:val="32"/>
      <w:lang w:eastAsia="en-US"/>
    </w:rPr>
  </w:style>
  <w:style w:type="character" w:customStyle="1" w:styleId="262">
    <w:name w:val="正文文本 3 Char"/>
    <w:link w:val="261"/>
    <w:qFormat/>
    <w:uiPriority w:val="0"/>
    <w:rPr>
      <w:rFonts w:ascii="仿宋_GB2312" w:hAnsi="Arial" w:eastAsia="仿宋_GB2312" w:cs="Times New Roman"/>
      <w:sz w:val="32"/>
      <w:szCs w:val="32"/>
    </w:rPr>
  </w:style>
  <w:style w:type="paragraph" w:customStyle="1" w:styleId="263">
    <w:name w:val="正文文本1"/>
    <w:basedOn w:val="1"/>
    <w:next w:val="264"/>
    <w:link w:val="265"/>
    <w:qFormat/>
    <w:uiPriority w:val="0"/>
    <w:rPr>
      <w:rFonts w:ascii="楷体_GB2312" w:hAnsi="Arial" w:eastAsia="楷体_GB2312"/>
      <w:sz w:val="28"/>
      <w:szCs w:val="28"/>
      <w:lang w:eastAsia="en-US"/>
    </w:rPr>
  </w:style>
  <w:style w:type="paragraph" w:customStyle="1" w:styleId="264">
    <w:name w:val="正文首行缩进1"/>
    <w:basedOn w:val="263"/>
    <w:next w:val="1"/>
    <w:link w:val="302"/>
    <w:qFormat/>
    <w:uiPriority w:val="0"/>
    <w:pPr>
      <w:spacing w:line="360" w:lineRule="auto"/>
      <w:ind w:firstLine="200"/>
    </w:pPr>
    <w:rPr>
      <w:rFonts w:ascii="仿宋_GB2312" w:hAnsi="Times New Roman" w:eastAsia="仿宋_GB2312"/>
      <w:sz w:val="30"/>
      <w:szCs w:val="30"/>
    </w:rPr>
  </w:style>
  <w:style w:type="character" w:customStyle="1" w:styleId="265">
    <w:name w:val="正文文本 Char"/>
    <w:link w:val="263"/>
    <w:qFormat/>
    <w:uiPriority w:val="0"/>
    <w:rPr>
      <w:rFonts w:ascii="楷体_GB2312" w:hAnsi="Arial" w:eastAsia="楷体_GB2312" w:cs="Times New Roman"/>
      <w:sz w:val="28"/>
      <w:szCs w:val="28"/>
    </w:rPr>
  </w:style>
  <w:style w:type="paragraph" w:customStyle="1" w:styleId="266">
    <w:name w:val="正文文本缩进1"/>
    <w:basedOn w:val="1"/>
    <w:next w:val="267"/>
    <w:link w:val="270"/>
    <w:qFormat/>
    <w:uiPriority w:val="0"/>
    <w:pPr>
      <w:ind w:firstLine="645"/>
    </w:pPr>
    <w:rPr>
      <w:rFonts w:ascii="楷体_GB2312" w:eastAsia="楷体_GB2312"/>
      <w:sz w:val="32"/>
      <w:szCs w:val="32"/>
      <w:lang w:eastAsia="en-US"/>
    </w:rPr>
  </w:style>
  <w:style w:type="paragraph" w:customStyle="1" w:styleId="267">
    <w:name w:val="Normal_19"/>
    <w:next w:val="268"/>
    <w:qFormat/>
    <w:uiPriority w:val="0"/>
    <w:pPr>
      <w:widowControl w:val="0"/>
      <w:jc w:val="both"/>
    </w:pPr>
    <w:rPr>
      <w:rFonts w:hint="default" w:ascii="Calibri" w:hAnsi="Calibri" w:eastAsia="宋体" w:cs="Times New Roman"/>
      <w:lang w:val="en-US" w:eastAsia="zh-CN" w:bidi="ar-SA"/>
    </w:rPr>
  </w:style>
  <w:style w:type="paragraph" w:customStyle="1" w:styleId="268">
    <w:name w:val="Header1"/>
    <w:basedOn w:val="267"/>
    <w:unhideWhenUsed/>
    <w:qFormat/>
    <w:uiPriority w:val="99"/>
    <w:pPr>
      <w:pBdr>
        <w:bottom w:val="single" w:color="000000" w:sz="6" w:space="1"/>
      </w:pBdr>
      <w:tabs>
        <w:tab w:val="center" w:pos="4153"/>
        <w:tab w:val="right" w:pos="8306"/>
      </w:tabs>
      <w:jc w:val="center"/>
    </w:pPr>
    <w:rPr>
      <w:rFonts w:ascii="Calibri" w:hAnsi="Calibri" w:eastAsia="宋体"/>
      <w:sz w:val="18"/>
      <w:szCs w:val="18"/>
    </w:rPr>
  </w:style>
  <w:style w:type="paragraph" w:customStyle="1" w:styleId="269">
    <w:name w:val="正文首行缩进 21"/>
    <w:basedOn w:val="266"/>
    <w:next w:val="267"/>
    <w:link w:val="303"/>
    <w:qFormat/>
    <w:uiPriority w:val="0"/>
    <w:pPr>
      <w:spacing w:line="360" w:lineRule="auto"/>
      <w:ind w:firstLine="420"/>
    </w:pPr>
    <w:rPr>
      <w:rFonts w:ascii="宋体" w:hAnsi="宋体" w:eastAsia="宋体"/>
      <w:szCs w:val="20"/>
    </w:rPr>
  </w:style>
  <w:style w:type="character" w:customStyle="1" w:styleId="270">
    <w:name w:val="正文文本缩进 Char"/>
    <w:link w:val="266"/>
    <w:qFormat/>
    <w:uiPriority w:val="0"/>
    <w:rPr>
      <w:rFonts w:ascii="楷体_GB2312" w:hAnsi="Times New Roman" w:eastAsia="楷体_GB2312" w:cs="Times New Roman"/>
      <w:sz w:val="32"/>
      <w:szCs w:val="32"/>
    </w:rPr>
  </w:style>
  <w:style w:type="paragraph" w:customStyle="1" w:styleId="271">
    <w:name w:val="列表 21"/>
    <w:basedOn w:val="1"/>
    <w:qFormat/>
    <w:uiPriority w:val="0"/>
    <w:pPr>
      <w:ind w:left="100" w:hanging="200"/>
    </w:pPr>
  </w:style>
  <w:style w:type="paragraph" w:customStyle="1" w:styleId="272">
    <w:name w:val="目录 51"/>
    <w:basedOn w:val="1"/>
    <w:next w:val="1"/>
    <w:semiHidden/>
    <w:qFormat/>
    <w:uiPriority w:val="0"/>
    <w:pPr>
      <w:ind w:left="840"/>
      <w:jc w:val="left"/>
    </w:pPr>
  </w:style>
  <w:style w:type="paragraph" w:customStyle="1" w:styleId="273">
    <w:name w:val="目录 31"/>
    <w:basedOn w:val="1"/>
    <w:next w:val="1"/>
    <w:qFormat/>
    <w:uiPriority w:val="39"/>
    <w:pPr>
      <w:ind w:left="420"/>
      <w:jc w:val="left"/>
    </w:pPr>
    <w:rPr>
      <w:i/>
      <w:iCs/>
      <w:szCs w:val="24"/>
    </w:rPr>
  </w:style>
  <w:style w:type="paragraph" w:customStyle="1" w:styleId="274">
    <w:name w:val="纯文本1"/>
    <w:basedOn w:val="1"/>
    <w:link w:val="275"/>
    <w:qFormat/>
    <w:uiPriority w:val="0"/>
    <w:rPr>
      <w:rFonts w:ascii="宋体" w:hAnsi="Courier New"/>
      <w:sz w:val="20"/>
      <w:lang w:eastAsia="en-US"/>
    </w:rPr>
  </w:style>
  <w:style w:type="character" w:customStyle="1" w:styleId="275">
    <w:name w:val="纯文本 Char"/>
    <w:link w:val="274"/>
    <w:qFormat/>
    <w:uiPriority w:val="0"/>
    <w:rPr>
      <w:rFonts w:ascii="宋体" w:hAnsi="Courier New" w:eastAsia="宋体" w:cs="Courier New"/>
      <w:szCs w:val="21"/>
    </w:rPr>
  </w:style>
  <w:style w:type="paragraph" w:customStyle="1" w:styleId="276">
    <w:name w:val="目录 81"/>
    <w:basedOn w:val="1"/>
    <w:next w:val="1"/>
    <w:semiHidden/>
    <w:qFormat/>
    <w:uiPriority w:val="0"/>
    <w:pPr>
      <w:ind w:left="1470"/>
      <w:jc w:val="left"/>
    </w:pPr>
  </w:style>
  <w:style w:type="paragraph" w:customStyle="1" w:styleId="277">
    <w:name w:val="日期1"/>
    <w:basedOn w:val="1"/>
    <w:next w:val="1"/>
    <w:link w:val="278"/>
    <w:qFormat/>
    <w:uiPriority w:val="0"/>
    <w:rPr>
      <w:sz w:val="24"/>
      <w:szCs w:val="24"/>
      <w:lang w:eastAsia="en-US"/>
    </w:rPr>
  </w:style>
  <w:style w:type="character" w:customStyle="1" w:styleId="278">
    <w:name w:val="日期 Char"/>
    <w:link w:val="277"/>
    <w:qFormat/>
    <w:uiPriority w:val="0"/>
    <w:rPr>
      <w:rFonts w:ascii="Times New Roman" w:hAnsi="Times New Roman" w:eastAsia="宋体" w:cs="Times New Roman"/>
      <w:sz w:val="24"/>
      <w:szCs w:val="24"/>
    </w:rPr>
  </w:style>
  <w:style w:type="paragraph" w:customStyle="1" w:styleId="279">
    <w:name w:val="正文文本缩进 21"/>
    <w:basedOn w:val="1"/>
    <w:link w:val="280"/>
    <w:qFormat/>
    <w:uiPriority w:val="0"/>
    <w:pPr>
      <w:ind w:left="630" w:firstLine="645"/>
    </w:pPr>
    <w:rPr>
      <w:rFonts w:ascii="Arial" w:hAnsi="Arial" w:eastAsia="仿宋_GB2312"/>
      <w:sz w:val="32"/>
      <w:szCs w:val="32"/>
      <w:lang w:eastAsia="en-US"/>
    </w:rPr>
  </w:style>
  <w:style w:type="character" w:customStyle="1" w:styleId="280">
    <w:name w:val="正文文本缩进 2 Char"/>
    <w:link w:val="279"/>
    <w:qFormat/>
    <w:uiPriority w:val="0"/>
    <w:rPr>
      <w:rFonts w:ascii="Arial" w:hAnsi="Arial" w:eastAsia="仿宋_GB2312" w:cs="Arial"/>
      <w:sz w:val="32"/>
      <w:szCs w:val="32"/>
    </w:rPr>
  </w:style>
  <w:style w:type="paragraph" w:customStyle="1" w:styleId="281">
    <w:name w:val="批注框文本1"/>
    <w:basedOn w:val="1"/>
    <w:link w:val="282"/>
    <w:semiHidden/>
    <w:qFormat/>
    <w:uiPriority w:val="0"/>
    <w:rPr>
      <w:sz w:val="18"/>
      <w:szCs w:val="18"/>
      <w:lang w:eastAsia="en-US"/>
    </w:rPr>
  </w:style>
  <w:style w:type="character" w:customStyle="1" w:styleId="282">
    <w:name w:val="批注框文本 Char"/>
    <w:link w:val="281"/>
    <w:semiHidden/>
    <w:qFormat/>
    <w:uiPriority w:val="0"/>
    <w:rPr>
      <w:rFonts w:ascii="Times New Roman" w:hAnsi="Times New Roman" w:eastAsia="宋体" w:cs="Times New Roman"/>
      <w:sz w:val="18"/>
      <w:szCs w:val="18"/>
    </w:rPr>
  </w:style>
  <w:style w:type="paragraph" w:customStyle="1" w:styleId="283">
    <w:name w:val="页脚1"/>
    <w:basedOn w:val="1"/>
    <w:link w:val="284"/>
    <w:qFormat/>
    <w:uiPriority w:val="99"/>
    <w:pPr>
      <w:tabs>
        <w:tab w:val="center" w:pos="4153"/>
        <w:tab w:val="right" w:pos="8306"/>
      </w:tabs>
      <w:jc w:val="left"/>
    </w:pPr>
    <w:rPr>
      <w:sz w:val="18"/>
      <w:szCs w:val="18"/>
      <w:lang w:eastAsia="en-US"/>
    </w:rPr>
  </w:style>
  <w:style w:type="character" w:customStyle="1" w:styleId="284">
    <w:name w:val="页脚 Char"/>
    <w:link w:val="283"/>
    <w:qFormat/>
    <w:uiPriority w:val="99"/>
    <w:rPr>
      <w:rFonts w:ascii="Times New Roman" w:hAnsi="Times New Roman" w:eastAsia="宋体" w:cs="Times New Roman"/>
      <w:sz w:val="18"/>
      <w:szCs w:val="18"/>
    </w:rPr>
  </w:style>
  <w:style w:type="paragraph" w:customStyle="1" w:styleId="285">
    <w:name w:val="页眉1"/>
    <w:basedOn w:val="1"/>
    <w:link w:val="286"/>
    <w:qFormat/>
    <w:uiPriority w:val="0"/>
    <w:pPr>
      <w:pBdr>
        <w:bottom w:val="single" w:color="000000" w:sz="6" w:space="1"/>
      </w:pBdr>
      <w:tabs>
        <w:tab w:val="center" w:pos="4153"/>
        <w:tab w:val="right" w:pos="8306"/>
      </w:tabs>
      <w:jc w:val="center"/>
    </w:pPr>
    <w:rPr>
      <w:sz w:val="18"/>
      <w:szCs w:val="18"/>
      <w:lang w:eastAsia="en-US"/>
    </w:rPr>
  </w:style>
  <w:style w:type="character" w:customStyle="1" w:styleId="286">
    <w:name w:val="页眉 Char"/>
    <w:link w:val="285"/>
    <w:qFormat/>
    <w:uiPriority w:val="0"/>
    <w:rPr>
      <w:rFonts w:ascii="Times New Roman" w:hAnsi="Times New Roman" w:eastAsia="宋体" w:cs="Times New Roman"/>
      <w:sz w:val="18"/>
      <w:szCs w:val="18"/>
    </w:rPr>
  </w:style>
  <w:style w:type="paragraph" w:customStyle="1" w:styleId="287">
    <w:name w:val="目录 1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customStyle="1" w:styleId="288">
    <w:name w:val="目录 41"/>
    <w:basedOn w:val="1"/>
    <w:next w:val="1"/>
    <w:semiHidden/>
    <w:qFormat/>
    <w:uiPriority w:val="0"/>
    <w:pPr>
      <w:ind w:left="630"/>
      <w:jc w:val="left"/>
    </w:pPr>
  </w:style>
  <w:style w:type="paragraph" w:customStyle="1" w:styleId="289">
    <w:name w:val="列表1"/>
    <w:basedOn w:val="1"/>
    <w:qFormat/>
    <w:uiPriority w:val="0"/>
    <w:pPr>
      <w:ind w:left="200" w:hanging="200"/>
    </w:pPr>
  </w:style>
  <w:style w:type="paragraph" w:customStyle="1" w:styleId="290">
    <w:name w:val="目录 61"/>
    <w:basedOn w:val="1"/>
    <w:next w:val="1"/>
    <w:semiHidden/>
    <w:qFormat/>
    <w:uiPriority w:val="0"/>
    <w:pPr>
      <w:ind w:left="1050"/>
      <w:jc w:val="left"/>
    </w:pPr>
  </w:style>
  <w:style w:type="paragraph" w:customStyle="1" w:styleId="291">
    <w:name w:val="正文文本缩进 31"/>
    <w:basedOn w:val="1"/>
    <w:link w:val="292"/>
    <w:qFormat/>
    <w:uiPriority w:val="0"/>
    <w:pPr>
      <w:ind w:left="645" w:firstLine="645"/>
    </w:pPr>
    <w:rPr>
      <w:rFonts w:ascii="Arial" w:hAnsi="Arial" w:eastAsia="仿宋_GB2312"/>
      <w:color w:val="FFFF00"/>
      <w:sz w:val="32"/>
      <w:szCs w:val="32"/>
      <w:lang w:eastAsia="en-US"/>
    </w:rPr>
  </w:style>
  <w:style w:type="character" w:customStyle="1" w:styleId="292">
    <w:name w:val="正文文本缩进 3 Char"/>
    <w:link w:val="291"/>
    <w:qFormat/>
    <w:uiPriority w:val="0"/>
    <w:rPr>
      <w:rFonts w:ascii="Arial" w:hAnsi="Arial" w:eastAsia="仿宋_GB2312" w:cs="Arial"/>
      <w:color w:val="FFFF00"/>
      <w:sz w:val="32"/>
      <w:szCs w:val="32"/>
    </w:rPr>
  </w:style>
  <w:style w:type="paragraph" w:customStyle="1" w:styleId="293">
    <w:name w:val="图表目录1"/>
    <w:basedOn w:val="1"/>
    <w:next w:val="1"/>
    <w:semiHidden/>
    <w:qFormat/>
    <w:uiPriority w:val="0"/>
    <w:pPr>
      <w:ind w:left="840" w:hanging="420"/>
    </w:pPr>
  </w:style>
  <w:style w:type="paragraph" w:customStyle="1" w:styleId="294">
    <w:name w:val="目录 21"/>
    <w:basedOn w:val="1"/>
    <w:next w:val="1"/>
    <w:qFormat/>
    <w:uiPriority w:val="39"/>
    <w:pPr>
      <w:ind w:left="210"/>
      <w:jc w:val="left"/>
    </w:pPr>
    <w:rPr>
      <w:smallCaps/>
      <w:szCs w:val="24"/>
    </w:rPr>
  </w:style>
  <w:style w:type="paragraph" w:customStyle="1" w:styleId="295">
    <w:name w:val="目录 91"/>
    <w:basedOn w:val="1"/>
    <w:next w:val="1"/>
    <w:semiHidden/>
    <w:qFormat/>
    <w:uiPriority w:val="0"/>
    <w:pPr>
      <w:ind w:left="1680"/>
      <w:jc w:val="left"/>
    </w:pPr>
  </w:style>
  <w:style w:type="paragraph" w:customStyle="1" w:styleId="296">
    <w:name w:val="正文文本 21"/>
    <w:basedOn w:val="1"/>
    <w:link w:val="297"/>
    <w:qFormat/>
    <w:uiPriority w:val="0"/>
    <w:pPr>
      <w:widowControl/>
      <w:jc w:val="center"/>
    </w:pPr>
    <w:rPr>
      <w:rFonts w:ascii="楷体_GB2312" w:eastAsia="楷体_GB2312"/>
      <w:sz w:val="28"/>
      <w:szCs w:val="28"/>
      <w:lang w:eastAsia="en-US"/>
    </w:rPr>
  </w:style>
  <w:style w:type="character" w:customStyle="1" w:styleId="297">
    <w:name w:val="正文文本 2 Char"/>
    <w:link w:val="296"/>
    <w:qFormat/>
    <w:uiPriority w:val="0"/>
    <w:rPr>
      <w:rFonts w:ascii="楷体_GB2312" w:hAnsi="Times New Roman" w:eastAsia="楷体_GB2312" w:cs="Times New Roman"/>
      <w:sz w:val="28"/>
      <w:szCs w:val="28"/>
    </w:rPr>
  </w:style>
  <w:style w:type="paragraph" w:customStyle="1" w:styleId="29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99">
    <w:name w:val="索引 11"/>
    <w:basedOn w:val="1"/>
    <w:next w:val="1"/>
    <w:semiHidden/>
    <w:qFormat/>
    <w:uiPriority w:val="0"/>
    <w:pPr>
      <w:spacing w:line="240" w:lineRule="atLeast"/>
    </w:pPr>
    <w:rPr>
      <w:b/>
      <w:bCs/>
    </w:rPr>
  </w:style>
  <w:style w:type="paragraph" w:customStyle="1" w:styleId="300">
    <w:name w:val="批注主题1"/>
    <w:basedOn w:val="259"/>
    <w:next w:val="259"/>
    <w:link w:val="301"/>
    <w:semiHidden/>
    <w:qFormat/>
    <w:uiPriority w:val="0"/>
    <w:rPr>
      <w:b/>
      <w:bCs/>
    </w:rPr>
  </w:style>
  <w:style w:type="character" w:customStyle="1" w:styleId="301">
    <w:name w:val="批注主题 Char"/>
    <w:link w:val="300"/>
    <w:semiHidden/>
    <w:qFormat/>
    <w:uiPriority w:val="0"/>
    <w:rPr>
      <w:rFonts w:ascii="Times New Roman" w:hAnsi="Times New Roman" w:eastAsia="宋体" w:cs="Times New Roman"/>
      <w:b/>
      <w:bCs/>
      <w:szCs w:val="21"/>
    </w:rPr>
  </w:style>
  <w:style w:type="character" w:customStyle="1" w:styleId="302">
    <w:name w:val="正文首行缩进 Char"/>
    <w:link w:val="264"/>
    <w:qFormat/>
    <w:uiPriority w:val="0"/>
    <w:rPr>
      <w:rFonts w:ascii="仿宋_GB2312" w:hAnsi="Times New Roman" w:eastAsia="仿宋_GB2312" w:cs="Times New Roman"/>
      <w:sz w:val="30"/>
      <w:szCs w:val="30"/>
    </w:rPr>
  </w:style>
  <w:style w:type="character" w:customStyle="1" w:styleId="303">
    <w:name w:val="正文首行缩进 2 Char"/>
    <w:link w:val="269"/>
    <w:qFormat/>
    <w:uiPriority w:val="0"/>
    <w:rPr>
      <w:rFonts w:ascii="宋体" w:hAnsi="宋体" w:eastAsia="宋体" w:cs="Times New Roman"/>
      <w:sz w:val="32"/>
      <w:szCs w:val="20"/>
    </w:rPr>
  </w:style>
  <w:style w:type="table" w:customStyle="1" w:styleId="304">
    <w:name w:val="网格型1"/>
    <w:basedOn w:val="244"/>
    <w:qFormat/>
    <w:uiPriority w:val="0"/>
    <w:pPr>
      <w:widowControl w:val="0"/>
      <w:jc w:val="both"/>
    </w:pPr>
  </w:style>
  <w:style w:type="character" w:customStyle="1" w:styleId="305">
    <w:name w:val="要点1"/>
    <w:qFormat/>
    <w:uiPriority w:val="0"/>
    <w:rPr>
      <w:b/>
      <w:bCs/>
    </w:rPr>
  </w:style>
  <w:style w:type="character" w:customStyle="1" w:styleId="306">
    <w:name w:val="页码1"/>
    <w:qFormat/>
    <w:uiPriority w:val="0"/>
  </w:style>
  <w:style w:type="character" w:customStyle="1" w:styleId="307">
    <w:name w:val="已访问的超链接1"/>
    <w:qFormat/>
    <w:uiPriority w:val="0"/>
    <w:rPr>
      <w:color w:val="800080"/>
      <w:u w:val="single"/>
    </w:rPr>
  </w:style>
  <w:style w:type="character" w:customStyle="1" w:styleId="308">
    <w:name w:val="超链接1"/>
    <w:qFormat/>
    <w:uiPriority w:val="99"/>
    <w:rPr>
      <w:color w:val="0000FF"/>
      <w:u w:val="single"/>
    </w:rPr>
  </w:style>
  <w:style w:type="character" w:customStyle="1" w:styleId="309">
    <w:name w:val="批注引用1"/>
    <w:semiHidden/>
    <w:qFormat/>
    <w:uiPriority w:val="0"/>
    <w:rPr>
      <w:sz w:val="21"/>
      <w:szCs w:val="21"/>
    </w:rPr>
  </w:style>
  <w:style w:type="paragraph" w:customStyle="1" w:styleId="310">
    <w:name w:val="正文空2字"/>
    <w:basedOn w:val="311"/>
    <w:qFormat/>
    <w:uiPriority w:val="99"/>
    <w:pPr>
      <w:widowControl w:val="0"/>
      <w:spacing w:line="560" w:lineRule="exact"/>
      <w:ind w:firstLine="640"/>
    </w:pPr>
    <w:rPr>
      <w:rFonts w:ascii="仿宋_GB2312" w:hAnsi="仿宋_GB2312" w:cs="仿宋_GB2312"/>
      <w:lang w:val="zh-TW"/>
    </w:rPr>
  </w:style>
  <w:style w:type="paragraph" w:customStyle="1" w:styleId="311">
    <w:name w:val="左对齐正文"/>
    <w:qFormat/>
    <w:uiPriority w:val="99"/>
    <w:rPr>
      <w:rFonts w:hint="default" w:ascii="Calibri" w:hAnsi="Calibri" w:eastAsia="仿宋_GB2312" w:cs="Calibri"/>
      <w:sz w:val="32"/>
      <w:szCs w:val="32"/>
      <w:lang w:val="en-US" w:eastAsia="zh-CN" w:bidi="ar-SA"/>
    </w:rPr>
  </w:style>
  <w:style w:type="paragraph" w:customStyle="1" w:styleId="312">
    <w:name w:val="索引 41"/>
    <w:basedOn w:val="1"/>
    <w:next w:val="1"/>
    <w:semiHidden/>
    <w:qFormat/>
    <w:uiPriority w:val="0"/>
    <w:pPr>
      <w:ind w:left="1260"/>
    </w:pPr>
    <w:rPr>
      <w:rFonts w:ascii="Calibri" w:hAnsi="Calibri" w:eastAsia="Calibri" w:cs="宋体"/>
      <w:sz w:val="20"/>
      <w:lang w:val="zh-CN"/>
    </w:rPr>
  </w:style>
  <w:style w:type="character" w:customStyle="1" w:styleId="313">
    <w:name w:val="font5 Char"/>
    <w:qFormat/>
    <w:uiPriority w:val="0"/>
    <w:rPr>
      <w:rFonts w:ascii="宋体" w:hAnsi="宋体" w:eastAsia="宋体"/>
      <w:sz w:val="28"/>
      <w:szCs w:val="28"/>
      <w:lang w:val="en-US" w:eastAsia="zh-CN" w:bidi="ar-SA"/>
    </w:rPr>
  </w:style>
  <w:style w:type="character" w:customStyle="1" w:styleId="314">
    <w:name w:val="二级目录 Char"/>
    <w:link w:val="315"/>
    <w:qFormat/>
    <w:uiPriority w:val="0"/>
    <w:rPr>
      <w:b/>
      <w:sz w:val="30"/>
      <w:szCs w:val="28"/>
    </w:rPr>
  </w:style>
  <w:style w:type="paragraph" w:customStyle="1" w:styleId="315">
    <w:name w:val="二级目录"/>
    <w:next w:val="1"/>
    <w:link w:val="314"/>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character" w:customStyle="1" w:styleId="316">
    <w:name w:val="列出段落 Char"/>
    <w:link w:val="317"/>
    <w:qFormat/>
    <w:uiPriority w:val="0"/>
    <w:rPr>
      <w:rFonts w:ascii="Calibri" w:hAnsi="Calibri"/>
      <w:sz w:val="24"/>
      <w:szCs w:val="24"/>
      <w:lang w:eastAsia="en-US" w:bidi="en-US"/>
    </w:rPr>
  </w:style>
  <w:style w:type="paragraph" w:customStyle="1" w:styleId="317">
    <w:name w:val="列出段落1"/>
    <w:basedOn w:val="1"/>
    <w:link w:val="316"/>
    <w:qFormat/>
    <w:uiPriority w:val="0"/>
    <w:pPr>
      <w:widowControl/>
      <w:ind w:left="720"/>
      <w:contextualSpacing/>
      <w:jc w:val="left"/>
    </w:pPr>
    <w:rPr>
      <w:rFonts w:ascii="Calibri" w:hAnsi="Calibri"/>
      <w:sz w:val="24"/>
      <w:szCs w:val="24"/>
      <w:lang w:eastAsia="en-US" w:bidi="en-US"/>
    </w:rPr>
  </w:style>
  <w:style w:type="paragraph" w:customStyle="1" w:styleId="318">
    <w:name w:val="Body Text(ch)"/>
    <w:basedOn w:val="1"/>
    <w:next w:val="263"/>
    <w:qFormat/>
    <w:uiPriority w:val="0"/>
    <w:pPr>
      <w:spacing w:after="120"/>
    </w:pPr>
    <w:rPr>
      <w:rFonts w:ascii="宋体" w:hAnsi="Arial"/>
      <w:bCs/>
      <w:iCs/>
      <w:szCs w:val="24"/>
    </w:rPr>
  </w:style>
  <w:style w:type="paragraph" w:customStyle="1" w:styleId="31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2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21">
    <w:name w:val="Char"/>
    <w:basedOn w:val="1"/>
    <w:qFormat/>
    <w:uiPriority w:val="0"/>
    <w:pPr>
      <w:tabs>
        <w:tab w:val="left" w:pos="360"/>
      </w:tabs>
      <w:ind w:firstLine="200"/>
    </w:pPr>
    <w:rPr>
      <w:sz w:val="28"/>
      <w:szCs w:val="30"/>
    </w:rPr>
  </w:style>
  <w:style w:type="paragraph" w:customStyle="1" w:styleId="322">
    <w:name w:val="Char1"/>
    <w:basedOn w:val="257"/>
    <w:qFormat/>
    <w:uiPriority w:val="0"/>
    <w:rPr>
      <w:rFonts w:ascii="Tahoma" w:hAnsi="Tahoma"/>
      <w:sz w:val="24"/>
      <w:szCs w:val="24"/>
    </w:rPr>
  </w:style>
  <w:style w:type="paragraph" w:customStyle="1" w:styleId="323">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4">
    <w:name w:val="table_lines"/>
    <w:basedOn w:val="1"/>
    <w:qFormat/>
    <w:uiPriority w:val="0"/>
    <w:pPr>
      <w:widowControl/>
      <w:jc w:val="left"/>
    </w:pPr>
    <w:rPr>
      <w:sz w:val="20"/>
      <w:szCs w:val="20"/>
      <w:lang w:val="de-DE" w:eastAsia="de-DE"/>
    </w:rPr>
  </w:style>
  <w:style w:type="paragraph" w:customStyle="1" w:styleId="325">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2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27">
    <w:name w:val="Char Char Char Char"/>
    <w:basedOn w:val="257"/>
    <w:qFormat/>
    <w:uiPriority w:val="0"/>
    <w:pPr>
      <w:spacing w:line="360" w:lineRule="auto"/>
    </w:pPr>
    <w:rPr>
      <w:rFonts w:ascii="Tahoma" w:hAnsi="Tahoma"/>
      <w:sz w:val="24"/>
      <w:szCs w:val="24"/>
    </w:rPr>
  </w:style>
  <w:style w:type="paragraph" w:customStyle="1" w:styleId="328">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329">
    <w:name w:val="4"/>
    <w:basedOn w:val="1"/>
    <w:next w:val="291"/>
    <w:qFormat/>
    <w:uiPriority w:val="0"/>
    <w:pPr>
      <w:spacing w:line="360" w:lineRule="auto"/>
      <w:ind w:firstLine="420"/>
    </w:pPr>
    <w:rPr>
      <w:color w:val="FF0000"/>
      <w:sz w:val="24"/>
      <w:szCs w:val="24"/>
    </w:rPr>
  </w:style>
  <w:style w:type="paragraph" w:customStyle="1" w:styleId="33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31">
    <w:name w:val="Char Char Char Char Char Char Char Char Char Char"/>
    <w:basedOn w:val="1"/>
    <w:qFormat/>
    <w:uiPriority w:val="0"/>
    <w:pPr>
      <w:spacing w:line="360" w:lineRule="auto"/>
    </w:pPr>
    <w:rPr>
      <w:sz w:val="24"/>
      <w:szCs w:val="20"/>
    </w:rPr>
  </w:style>
  <w:style w:type="paragraph" w:customStyle="1" w:styleId="332">
    <w:name w:val="样式1"/>
    <w:basedOn w:val="1"/>
    <w:qFormat/>
    <w:uiPriority w:val="0"/>
    <w:pPr>
      <w:numPr>
        <w:ilvl w:val="0"/>
        <w:numId w:val="3"/>
      </w:numPr>
    </w:pPr>
    <w:rPr>
      <w:rFonts w:ascii="宋体" w:hAnsi="宋体"/>
    </w:rPr>
  </w:style>
  <w:style w:type="paragraph" w:customStyle="1" w:styleId="33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3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3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36">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3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41">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4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43">
    <w:name w:val="Char Char Char Char1"/>
    <w:basedOn w:val="257"/>
    <w:qFormat/>
    <w:uiPriority w:val="0"/>
    <w:pPr>
      <w:spacing w:line="360" w:lineRule="auto"/>
    </w:pPr>
    <w:rPr>
      <w:rFonts w:ascii="Tahoma" w:hAnsi="Tahoma"/>
      <w:sz w:val="24"/>
      <w:szCs w:val="24"/>
    </w:rPr>
  </w:style>
  <w:style w:type="paragraph" w:customStyle="1" w:styleId="344">
    <w:name w:val="table_1stline"/>
    <w:basedOn w:val="1"/>
    <w:qFormat/>
    <w:uiPriority w:val="0"/>
    <w:pPr>
      <w:widowControl/>
      <w:spacing w:before="120"/>
      <w:jc w:val="left"/>
    </w:pPr>
    <w:rPr>
      <w:bCs/>
      <w:sz w:val="20"/>
      <w:szCs w:val="20"/>
      <w:lang w:val="de-DE" w:eastAsia="de-DE"/>
    </w:rPr>
  </w:style>
  <w:style w:type="paragraph" w:customStyle="1" w:styleId="34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4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47">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48">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349">
    <w:name w:val="Table Normal"/>
    <w:qFormat/>
    <w:uiPriority w:val="0"/>
    <w:tblPr>
      <w:tblCellMar>
        <w:top w:w="0" w:type="dxa"/>
        <w:left w:w="0" w:type="dxa"/>
        <w:bottom w:w="0" w:type="dxa"/>
        <w:right w:w="0" w:type="dxa"/>
      </w:tblCellMar>
    </w:tblPr>
  </w:style>
  <w:style w:type="paragraph" w:customStyle="1" w:styleId="350">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1">
    <w:name w:val="Normal_6_0"/>
    <w:qFormat/>
    <w:uiPriority w:val="0"/>
    <w:rPr>
      <w:rFonts w:hint="default" w:ascii="黑体" w:hAnsi="黑体" w:eastAsia="黑体" w:cs="黑体"/>
      <w:b/>
      <w:sz w:val="32"/>
      <w:szCs w:val="24"/>
      <w:lang w:val="en-US" w:eastAsia="zh-CN" w:bidi="ar-SA"/>
    </w:rPr>
  </w:style>
  <w:style w:type="paragraph" w:customStyle="1" w:styleId="352">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53">
    <w:name w:val="正文_2"/>
    <w:next w:val="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4">
    <w:name w:val="正文文本12"/>
    <w:basedOn w:val="1"/>
    <w:qFormat/>
    <w:uiPriority w:val="1"/>
    <w:pPr>
      <w:ind w:left="120"/>
    </w:pPr>
    <w:rPr>
      <w:rFonts w:ascii="宋体" w:hAnsi="宋体" w:cs="宋体"/>
      <w:lang w:val="zh-CN" w:bidi="zh-CN"/>
    </w:rPr>
  </w:style>
  <w:style w:type="paragraph" w:customStyle="1" w:styleId="355">
    <w:name w:val="正文2"/>
    <w:basedOn w:val="1"/>
    <w:next w:val="356"/>
    <w:qFormat/>
    <w:uiPriority w:val="0"/>
    <w:pPr>
      <w:spacing w:before="156" w:line="360" w:lineRule="auto"/>
      <w:ind w:firstLine="510"/>
    </w:pPr>
    <w:rPr>
      <w:sz w:val="24"/>
      <w:szCs w:val="20"/>
    </w:rPr>
  </w:style>
  <w:style w:type="paragraph" w:customStyle="1" w:styleId="356">
    <w:name w:val="UserStyle_0"/>
    <w:basedOn w:val="355"/>
    <w:qFormat/>
    <w:uiPriority w:val="0"/>
    <w:pPr>
      <w:spacing w:beforeAutospacing="0" w:after="120" w:afterAutospacing="0"/>
      <w:ind w:left="420"/>
    </w:pPr>
  </w:style>
  <w:style w:type="paragraph" w:customStyle="1" w:styleId="357">
    <w:name w:val="首行缩进"/>
    <w:basedOn w:val="1"/>
    <w:qFormat/>
    <w:uiPriority w:val="0"/>
    <w:pPr>
      <w:ind w:firstLine="480"/>
    </w:pPr>
    <w:rPr>
      <w:lang w:val="zh-CN"/>
    </w:rPr>
  </w:style>
  <w:style w:type="paragraph" w:customStyle="1" w:styleId="358">
    <w:name w:val="Normal_18_0"/>
    <w:qFormat/>
    <w:uiPriority w:val="0"/>
    <w:rPr>
      <w:rFonts w:hint="default" w:ascii="黑体" w:hAnsi="黑体" w:eastAsia="黑体" w:cs="黑体"/>
      <w:b/>
      <w:sz w:val="32"/>
      <w:szCs w:val="24"/>
      <w:lang w:val="en-US" w:eastAsia="zh-CN" w:bidi="ar-SA"/>
    </w:rPr>
  </w:style>
  <w:style w:type="paragraph" w:customStyle="1" w:styleId="359">
    <w:name w:val="正文_12_0_0_0_0"/>
    <w:basedOn w:val="1"/>
    <w:qFormat/>
    <w:uiPriority w:val="0"/>
    <w:rPr>
      <w:szCs w:val="24"/>
    </w:rPr>
  </w:style>
  <w:style w:type="paragraph" w:customStyle="1" w:styleId="360">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1">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2">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3">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4">
    <w:name w:val="Normal_0"/>
    <w:qFormat/>
    <w:uiPriority w:val="0"/>
    <w:rPr>
      <w:rFonts w:hint="default" w:ascii="黑体" w:hAnsi="黑体" w:eastAsia="黑体" w:cs="Times New Roman"/>
      <w:b/>
      <w:sz w:val="32"/>
      <w:szCs w:val="24"/>
      <w:lang w:val="en-US" w:eastAsia="zh-CN" w:bidi="ar-SA"/>
    </w:rPr>
  </w:style>
  <w:style w:type="paragraph" w:customStyle="1" w:styleId="365">
    <w:name w:val="部分1"/>
    <w:basedOn w:val="1"/>
    <w:qFormat/>
    <w:uiPriority w:val="0"/>
    <w:pPr>
      <w:keepNext/>
      <w:pageBreakBefore/>
      <w:tabs>
        <w:tab w:val="left" w:pos="720"/>
      </w:tabs>
      <w:spacing w:line="360" w:lineRule="auto"/>
      <w:jc w:val="center"/>
      <w:outlineLvl w:val="0"/>
    </w:pPr>
    <w:rPr>
      <w:rFonts w:eastAsia="黑体"/>
      <w:b/>
      <w:sz w:val="36"/>
      <w:szCs w:val="20"/>
    </w:rPr>
  </w:style>
  <w:style w:type="paragraph" w:customStyle="1" w:styleId="366">
    <w:name w:val="正文_3_0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7">
    <w:name w:val="正文_16_0_0_0"/>
    <w:basedOn w:val="353"/>
    <w:qFormat/>
    <w:uiPriority w:val="0"/>
    <w:rPr>
      <w:rFonts w:eastAsia="Times New Roman"/>
      <w:szCs w:val="21"/>
    </w:rPr>
  </w:style>
  <w:style w:type="character" w:customStyle="1" w:styleId="368">
    <w:name w:val="10_0"/>
    <w:qFormat/>
    <w:uiPriority w:val="0"/>
    <w:rPr>
      <w:rFonts w:ascii="Times New Roman" w:hAnsi="Times New Roman" w:eastAsia="Times New Roman" w:cs="Times New Roman"/>
    </w:rPr>
  </w:style>
  <w:style w:type="paragraph" w:customStyle="1" w:styleId="369">
    <w:name w:val="正文_1_1"/>
    <w:qFormat/>
    <w:uiPriority w:val="0"/>
    <w:pPr>
      <w:widowControl w:val="0"/>
      <w:jc w:val="both"/>
    </w:pPr>
    <w:rPr>
      <w:rFonts w:hint="default" w:ascii="Calibri" w:hAnsi="Calibri" w:eastAsia="宋体" w:cs="Times New Roman"/>
      <w:sz w:val="21"/>
      <w:lang w:val="en-US" w:eastAsia="zh-CN" w:bidi="ar-SA"/>
    </w:rPr>
  </w:style>
  <w:style w:type="paragraph" w:customStyle="1" w:styleId="370">
    <w:name w:val="正文文本_0"/>
    <w:basedOn w:val="353"/>
    <w:qFormat/>
    <w:uiPriority w:val="0"/>
    <w:pPr>
      <w:spacing w:line="60" w:lineRule="auto"/>
    </w:pPr>
    <w:rPr>
      <w:rFonts w:ascii="仿宋_GB2312" w:eastAsia="仿宋_GB2312"/>
      <w:sz w:val="32"/>
    </w:rPr>
  </w:style>
  <w:style w:type="paragraph" w:customStyle="1" w:styleId="371">
    <w:name w:val="Default_0"/>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72">
    <w:name w:val="List Paragraph1"/>
    <w:basedOn w:val="353"/>
    <w:qFormat/>
    <w:uiPriority w:val="0"/>
    <w:pPr>
      <w:ind w:firstLine="420"/>
    </w:pPr>
    <w:rPr>
      <w:rFonts w:ascii="Times New Roman" w:hAnsi="Times New Roman"/>
      <w:b/>
      <w:sz w:val="24"/>
      <w:szCs w:val="24"/>
    </w:rPr>
  </w:style>
  <w:style w:type="paragraph" w:customStyle="1" w:styleId="373">
    <w:name w:val="正文_3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4">
    <w:name w:val="正文缩进_1"/>
    <w:basedOn w:val="353"/>
    <w:qFormat/>
    <w:uiPriority w:val="99"/>
    <w:pPr>
      <w:ind w:firstLine="420"/>
    </w:pPr>
    <w:rPr>
      <w:rFonts w:ascii="宋体"/>
      <w:color w:val="000000"/>
      <w:sz w:val="24"/>
      <w:szCs w:val="20"/>
    </w:rPr>
  </w:style>
  <w:style w:type="paragraph" w:customStyle="1" w:styleId="375">
    <w:name w:val="正文_2_1"/>
    <w:next w:val="37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76">
    <w:name w:val="正文文本缩进_0_0"/>
    <w:basedOn w:val="375"/>
    <w:qFormat/>
    <w:uiPriority w:val="0"/>
    <w:pPr>
      <w:ind w:firstLine="225"/>
    </w:pPr>
    <w:rPr>
      <w:rFonts w:ascii="仿宋_GB2312" w:hAnsi="Calibri" w:eastAsia="仿宋_GB2312"/>
      <w:sz w:val="32"/>
    </w:rPr>
  </w:style>
  <w:style w:type="paragraph" w:customStyle="1" w:styleId="377">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8">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9">
    <w:name w:val="正文_16"/>
    <w:next w:val="38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0">
    <w:name w:val="正文1_0_0"/>
    <w:basedOn w:val="381"/>
    <w:next w:val="356"/>
    <w:qFormat/>
    <w:uiPriority w:val="0"/>
    <w:rPr>
      <w:rFonts w:ascii="Times New Roman" w:hAnsi="Times New Roman" w:eastAsia="Times New Roman" w:cs="Times New Roman"/>
      <w:sz w:val="24"/>
      <w:szCs w:val="24"/>
      <w:lang w:val="en-US" w:eastAsia="zh-CN" w:bidi="ar-SA"/>
    </w:rPr>
  </w:style>
  <w:style w:type="paragraph" w:customStyle="1" w:styleId="381">
    <w:name w:val="正文_2_0"/>
    <w:basedOn w:val="382"/>
    <w:next w:val="38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2">
    <w:name w:val="Normal_0_2"/>
    <w:qFormat/>
    <w:uiPriority w:val="0"/>
    <w:rPr>
      <w:rFonts w:hint="default" w:ascii="黑体" w:hAnsi="黑体" w:eastAsia="黑体" w:cs="Times New Roman"/>
      <w:b/>
      <w:sz w:val="32"/>
      <w:szCs w:val="24"/>
    </w:rPr>
  </w:style>
  <w:style w:type="paragraph" w:customStyle="1" w:styleId="383">
    <w:name w:val="标题 2_0_0"/>
    <w:basedOn w:val="381"/>
    <w:next w:val="381"/>
    <w:qFormat/>
    <w:uiPriority w:val="0"/>
    <w:pPr>
      <w:keepNext/>
      <w:keepLines/>
      <w:spacing w:before="20" w:beforeAutospacing="0" w:after="20" w:afterAutospacing="0" w:line="240" w:lineRule="auto"/>
      <w:outlineLvl w:val="1"/>
    </w:pPr>
    <w:rPr>
      <w:rFonts w:ascii="Arial" w:hAnsi="Arial" w:eastAsia="宋体" w:cs="Times New Roman"/>
      <w:sz w:val="28"/>
    </w:rPr>
  </w:style>
  <w:style w:type="paragraph" w:customStyle="1" w:styleId="384">
    <w:name w:val="UserStyle_0_1"/>
    <w:basedOn w:val="385"/>
    <w:qFormat/>
    <w:uiPriority w:val="0"/>
    <w:pPr>
      <w:spacing w:beforeAutospacing="0" w:after="120" w:afterAutospacing="0"/>
      <w:ind w:left="420"/>
    </w:pPr>
  </w:style>
  <w:style w:type="paragraph" w:customStyle="1" w:styleId="385">
    <w:name w:val="正文1_0_1"/>
    <w:basedOn w:val="386"/>
    <w:next w:val="384"/>
    <w:qFormat/>
    <w:uiPriority w:val="0"/>
    <w:pPr>
      <w:widowControl/>
      <w:spacing w:line="360" w:lineRule="auto"/>
      <w:ind w:left="357" w:firstLine="420"/>
      <w:jc w:val="left"/>
    </w:pPr>
    <w:rPr>
      <w:rFonts w:cs="Arial"/>
      <w:szCs w:val="20"/>
      <w:lang w:bidi="ar-SA"/>
    </w:rPr>
  </w:style>
  <w:style w:type="paragraph" w:customStyle="1" w:styleId="386">
    <w:name w:val="正文_16_0"/>
    <w:next w:val="38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7">
    <w:name w:val="标题 3_0_0"/>
    <w:basedOn w:val="388"/>
    <w:next w:val="386"/>
    <w:qFormat/>
    <w:uiPriority w:val="0"/>
    <w:pPr>
      <w:keepNext/>
      <w:keepLines/>
      <w:spacing w:before="260" w:after="260" w:line="413" w:lineRule="auto"/>
      <w:outlineLvl w:val="2"/>
    </w:pPr>
    <w:rPr>
      <w:rFonts w:ascii="Times New Roman" w:hAnsi="Times New Roman"/>
      <w:b/>
      <w:sz w:val="32"/>
      <w:szCs w:val="20"/>
    </w:rPr>
  </w:style>
  <w:style w:type="paragraph" w:customStyle="1" w:styleId="388">
    <w:name w:val="正文_3_1"/>
    <w:next w:val="387"/>
    <w:qFormat/>
    <w:uiPriority w:val="0"/>
    <w:pPr>
      <w:widowControl w:val="0"/>
      <w:jc w:val="both"/>
    </w:pPr>
    <w:rPr>
      <w:rFonts w:hint="default" w:ascii="Calibri" w:hAnsi="Calibri" w:eastAsia="宋体" w:cs="Times New Roman"/>
      <w:lang w:val="en-US" w:eastAsia="zh-CN" w:bidi="ar-SA"/>
    </w:rPr>
  </w:style>
  <w:style w:type="paragraph" w:customStyle="1" w:styleId="389">
    <w:name w:val="正文文本_1"/>
    <w:basedOn w:val="379"/>
    <w:link w:val="390"/>
    <w:qFormat/>
    <w:uiPriority w:val="0"/>
    <w:pPr>
      <w:spacing w:line="60" w:lineRule="auto"/>
    </w:pPr>
    <w:rPr>
      <w:rFonts w:ascii="仿宋_GB2312" w:eastAsia="仿宋_GB2312"/>
      <w:sz w:val="32"/>
      <w:lang w:eastAsia="en-US"/>
    </w:rPr>
  </w:style>
  <w:style w:type="character" w:customStyle="1" w:styleId="390">
    <w:name w:val="正文文本 Char_0"/>
    <w:link w:val="389"/>
    <w:qFormat/>
    <w:uiPriority w:val="0"/>
    <w:rPr>
      <w:rFonts w:ascii="仿宋_GB2312" w:hAnsi="Calibri" w:eastAsia="仿宋_GB2312"/>
      <w:sz w:val="32"/>
      <w:szCs w:val="22"/>
    </w:rPr>
  </w:style>
  <w:style w:type="paragraph" w:customStyle="1" w:styleId="391">
    <w:name w:val="Default_1"/>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92">
    <w:name w:val="List Paragraph1_0"/>
    <w:basedOn w:val="379"/>
    <w:qFormat/>
    <w:uiPriority w:val="0"/>
    <w:pPr>
      <w:ind w:firstLine="420"/>
    </w:pPr>
    <w:rPr>
      <w:rFonts w:ascii="Times New Roman" w:hAnsi="Times New Roman"/>
      <w:b/>
      <w:sz w:val="24"/>
      <w:szCs w:val="24"/>
    </w:rPr>
  </w:style>
  <w:style w:type="paragraph" w:customStyle="1" w:styleId="393">
    <w:name w:val="正文_1_1_0"/>
    <w:qFormat/>
    <w:uiPriority w:val="0"/>
    <w:pPr>
      <w:widowControl w:val="0"/>
      <w:jc w:val="both"/>
    </w:pPr>
    <w:rPr>
      <w:rFonts w:hint="default" w:ascii="Calibri" w:hAnsi="Calibri" w:eastAsia="宋体" w:cs="Times New Roman"/>
      <w:sz w:val="21"/>
      <w:lang w:val="en-US" w:eastAsia="zh-CN" w:bidi="ar-SA"/>
    </w:rPr>
  </w:style>
  <w:style w:type="paragraph" w:customStyle="1" w:styleId="394">
    <w:name w:val="Normal_0_2_0_0"/>
    <w:qFormat/>
    <w:uiPriority w:val="0"/>
    <w:rPr>
      <w:rFonts w:hint="default" w:ascii="黑体" w:hAnsi="黑体" w:eastAsia="黑体" w:cs="Times New Roman"/>
      <w:b/>
      <w:sz w:val="32"/>
      <w:szCs w:val="24"/>
      <w:lang w:val="en-US" w:eastAsia="zh-CN" w:bidi="ar-SA"/>
    </w:rPr>
  </w:style>
  <w:style w:type="paragraph" w:customStyle="1" w:styleId="395">
    <w:name w:val="Normal_20_0"/>
    <w:qFormat/>
    <w:uiPriority w:val="0"/>
    <w:rPr>
      <w:rFonts w:hint="default" w:ascii="Times New Roman" w:hAnsi="Times New Roman" w:eastAsia="Times New Roman" w:cs="Times New Roman"/>
      <w:sz w:val="24"/>
      <w:szCs w:val="24"/>
      <w:lang w:val="en-US" w:eastAsia="zh-CN" w:bidi="ar-SA"/>
    </w:rPr>
  </w:style>
  <w:style w:type="paragraph" w:customStyle="1" w:styleId="396">
    <w:name w:val="Normal_19_0"/>
    <w:qFormat/>
    <w:uiPriority w:val="0"/>
    <w:pPr>
      <w:widowControl w:val="0"/>
      <w:jc w:val="both"/>
    </w:pPr>
    <w:rPr>
      <w:rFonts w:hint="default" w:ascii="Calibri" w:hAnsi="Calibri" w:eastAsia="宋体" w:cs="Times New Roman"/>
      <w:lang w:val="en-US" w:eastAsia="zh-CN" w:bidi="ar-SA"/>
    </w:rPr>
  </w:style>
  <w:style w:type="paragraph" w:customStyle="1" w:styleId="397">
    <w:name w:val="正文1_0"/>
    <w:qFormat/>
    <w:uiPriority w:val="0"/>
    <w:pPr>
      <w:widowControl w:val="0"/>
      <w:jc w:val="both"/>
    </w:pPr>
    <w:rPr>
      <w:rFonts w:hint="default" w:ascii="Calibri" w:hAnsi="Calibri" w:eastAsia="宋体" w:cs="Times New Roman"/>
      <w:lang w:val="en-US" w:eastAsia="zh-CN" w:bidi="ar-SA"/>
    </w:rPr>
  </w:style>
  <w:style w:type="paragraph" w:customStyle="1" w:styleId="398">
    <w:name w:val="正文1_1"/>
    <w:qFormat/>
    <w:uiPriority w:val="0"/>
    <w:pPr>
      <w:widowControl w:val="0"/>
      <w:jc w:val="both"/>
    </w:pPr>
    <w:rPr>
      <w:rFonts w:hint="default" w:ascii="Calibri" w:hAnsi="Calibri" w:eastAsia="Times New Roman" w:cs="Times New Roman"/>
      <w:lang w:val="en-US" w:eastAsia="zh-CN" w:bidi="ar-SA"/>
    </w:rPr>
  </w:style>
  <w:style w:type="character" w:customStyle="1" w:styleId="399">
    <w:name w:val="纯文本 字符"/>
    <w:link w:val="20"/>
    <w:qFormat/>
    <w:uiPriority w:val="99"/>
    <w:rPr>
      <w:rFonts w:ascii="宋体" w:hAnsi="Calibri"/>
      <w:szCs w:val="21"/>
    </w:rPr>
  </w:style>
  <w:style w:type="paragraph" w:customStyle="1" w:styleId="400">
    <w:name w:val="Normal_0_2_0"/>
    <w:qFormat/>
    <w:uiPriority w:val="0"/>
    <w:rPr>
      <w:rFonts w:hint="default" w:ascii="黑体" w:hAnsi="黑体" w:eastAsia="黑体" w:cs="Times New Roman"/>
      <w:b/>
      <w:sz w:val="32"/>
      <w:szCs w:val="24"/>
      <w:lang w:val="en-US" w:eastAsia="zh-CN" w:bidi="ar-SA"/>
    </w:rPr>
  </w:style>
  <w:style w:type="paragraph" w:customStyle="1" w:styleId="401">
    <w:name w:val="Normal_25"/>
    <w:qFormat/>
    <w:uiPriority w:val="0"/>
    <w:rPr>
      <w:rFonts w:hint="default" w:ascii="黑体" w:hAnsi="黑体" w:eastAsia="黑体" w:cs="Times New Roman"/>
      <w:b/>
      <w:sz w:val="32"/>
      <w:szCs w:val="24"/>
      <w:lang w:val="en-US" w:eastAsia="zh-CN" w:bidi="ar-SA"/>
    </w:rPr>
  </w:style>
  <w:style w:type="paragraph" w:customStyle="1" w:styleId="402">
    <w:name w:val="Normal_23_0"/>
    <w:qFormat/>
    <w:uiPriority w:val="0"/>
    <w:rPr>
      <w:rFonts w:hint="default" w:ascii="黑体" w:hAnsi="黑体" w:eastAsia="黑体" w:cs="Times New Roman"/>
      <w:b/>
      <w:sz w:val="32"/>
      <w:szCs w:val="24"/>
      <w:lang w:val="en-US" w:eastAsia="zh-CN" w:bidi="ar-SA"/>
    </w:rPr>
  </w:style>
  <w:style w:type="paragraph" w:customStyle="1" w:styleId="403">
    <w:name w:val="Normal_0_2_0_0_0"/>
    <w:qFormat/>
    <w:uiPriority w:val="0"/>
    <w:rPr>
      <w:rFonts w:hint="default" w:ascii="黑体" w:hAnsi="黑体" w:eastAsia="黑体" w:cs="Times New Roman"/>
      <w:b/>
      <w:sz w:val="32"/>
      <w:szCs w:val="24"/>
      <w:lang w:val="en-US" w:eastAsia="zh-CN" w:bidi="ar-SA"/>
    </w:rPr>
  </w:style>
  <w:style w:type="paragraph" w:customStyle="1" w:styleId="404">
    <w:name w:val="表格"/>
    <w:basedOn w:val="1"/>
    <w:qFormat/>
    <w:uiPriority w:val="0"/>
    <w:rPr>
      <w:rFonts w:hint="eastAsia" w:ascii="仿宋" w:hAnsi="仿宋" w:eastAsia="仿宋"/>
      <w:sz w:val="24"/>
      <w:szCs w:val="24"/>
    </w:rPr>
  </w:style>
  <w:style w:type="paragraph" w:customStyle="1" w:styleId="405">
    <w:name w:val="Table Paragraph"/>
    <w:basedOn w:val="1"/>
    <w:qFormat/>
    <w:uiPriority w:val="1"/>
    <w:pPr>
      <w:jc w:val="center"/>
    </w:pPr>
  </w:style>
  <w:style w:type="paragraph" w:customStyle="1" w:styleId="40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407">
    <w:name w:val="16"/>
    <w:basedOn w:val="39"/>
    <w:qFormat/>
    <w:uiPriority w:val="0"/>
    <w:rPr>
      <w:rFonts w:hint="default" w:ascii="Times New Roman" w:hAnsi="Times New Roman" w:cs="Times New Roman"/>
    </w:rPr>
  </w:style>
  <w:style w:type="paragraph" w:customStyle="1" w:styleId="408">
    <w:name w:val="Table Text"/>
    <w:basedOn w:val="1"/>
    <w:semiHidden/>
    <w:qFormat/>
    <w:uiPriority w:val="0"/>
    <w:rPr>
      <w:rFonts w:ascii="仿宋" w:hAnsi="仿宋" w:eastAsia="仿宋" w:cs="仿宋"/>
      <w:sz w:val="24"/>
      <w:szCs w:val="24"/>
      <w:lang w:eastAsia="en-US"/>
    </w:rPr>
  </w:style>
  <w:style w:type="paragraph" w:customStyle="1" w:styleId="409">
    <w:name w:val="BodyText1I2"/>
    <w:basedOn w:val="410"/>
    <w:qFormat/>
    <w:uiPriority w:val="0"/>
    <w:pPr>
      <w:ind w:firstLine="200"/>
    </w:pPr>
  </w:style>
  <w:style w:type="paragraph" w:customStyle="1" w:styleId="410">
    <w:name w:val="BodyTextIndent"/>
    <w:basedOn w:val="411"/>
    <w:qFormat/>
    <w:uiPriority w:val="0"/>
    <w:pPr>
      <w:spacing w:after="120"/>
      <w:ind w:left="420"/>
    </w:pPr>
  </w:style>
  <w:style w:type="paragraph" w:customStyle="1" w:styleId="411">
    <w:name w:val="正文3"/>
    <w:next w:val="409"/>
    <w:qFormat/>
    <w:uiPriority w:val="0"/>
    <w:pPr>
      <w:widowControl w:val="0"/>
      <w:jc w:val="both"/>
    </w:pPr>
    <w:rPr>
      <w:rFonts w:hint="default" w:ascii="Calibri" w:hAnsi="Calibri" w:eastAsia="宋体" w:cs="Times New Roman"/>
      <w:sz w:val="21"/>
      <w:szCs w:val="22"/>
      <w:lang w:val="en-US" w:eastAsia="zh-CN" w:bidi="ar-SA"/>
    </w:rPr>
  </w:style>
  <w:style w:type="character" w:customStyle="1" w:styleId="412">
    <w:name w:val="批注文字 字符"/>
    <w:basedOn w:val="39"/>
    <w:link w:val="15"/>
    <w:semiHidden/>
    <w:qFormat/>
    <w:uiPriority w:val="99"/>
    <w:rPr>
      <w:sz w:val="21"/>
      <w:szCs w:val="21"/>
    </w:rPr>
  </w:style>
  <w:style w:type="character" w:customStyle="1" w:styleId="413">
    <w:name w:val="font11"/>
    <w:basedOn w:val="39"/>
    <w:qFormat/>
    <w:uiPriority w:val="0"/>
    <w:rPr>
      <w:rFonts w:hint="eastAsia" w:ascii="宋体" w:hAnsi="宋体" w:eastAsia="宋体" w:cs="宋体"/>
      <w:color w:val="000000"/>
      <w:sz w:val="21"/>
      <w:szCs w:val="21"/>
      <w:u w:val="none"/>
    </w:rPr>
  </w:style>
  <w:style w:type="character" w:customStyle="1" w:styleId="414">
    <w:name w:val="font21"/>
    <w:basedOn w:val="39"/>
    <w:qFormat/>
    <w:uiPriority w:val="0"/>
    <w:rPr>
      <w:rFonts w:hint="default" w:ascii="Times New Roman" w:hAnsi="Times New Roman" w:cs="Times New Roman"/>
      <w:color w:val="000000"/>
      <w:sz w:val="21"/>
      <w:szCs w:val="21"/>
      <w:u w:val="none"/>
    </w:rPr>
  </w:style>
  <w:style w:type="paragraph" w:customStyle="1" w:styleId="415">
    <w:name w:val="标题 5_0"/>
    <w:basedOn w:val="353"/>
    <w:next w:val="353"/>
    <w:qFormat/>
    <w:uiPriority w:val="0"/>
  </w:style>
  <w:style w:type="paragraph" w:customStyle="1" w:styleId="416">
    <w:name w:val="正文_2_2"/>
    <w:next w:val="417"/>
    <w:qFormat/>
    <w:uiPriority w:val="0"/>
    <w:pPr>
      <w:widowControl w:val="0"/>
      <w:spacing w:line="400" w:lineRule="exact"/>
      <w:ind w:firstLine="883"/>
      <w:jc w:val="both"/>
    </w:pPr>
    <w:rPr>
      <w:rFonts w:hint="default" w:ascii="Times New Roman" w:hAnsi="Times New Roman" w:eastAsia="宋体" w:cs="Times New Roman"/>
      <w:sz w:val="24"/>
      <w:szCs w:val="22"/>
      <w:lang w:val="en-US" w:eastAsia="zh-CN" w:bidi="ar-SA"/>
    </w:rPr>
  </w:style>
  <w:style w:type="paragraph" w:customStyle="1" w:styleId="417">
    <w:name w:val="正文首行缩进 2_0"/>
    <w:basedOn w:val="418"/>
    <w:qFormat/>
    <w:uiPriority w:val="0"/>
    <w:pPr>
      <w:spacing w:after="120"/>
      <w:ind w:left="200" w:firstLine="200"/>
    </w:pPr>
    <w:rPr>
      <w:rFonts w:ascii="Times New Roman" w:hAnsi="Times New Roman"/>
      <w:sz w:val="24"/>
      <w:szCs w:val="24"/>
    </w:rPr>
  </w:style>
  <w:style w:type="paragraph" w:customStyle="1" w:styleId="418">
    <w:name w:val="正文文本缩进_0"/>
    <w:basedOn w:val="381"/>
    <w:next w:val="419"/>
    <w:qFormat/>
    <w:uiPriority w:val="0"/>
    <w:pPr>
      <w:ind w:firstLine="720"/>
    </w:pPr>
    <w:rPr>
      <w:rFonts w:ascii="仿宋_GB2312" w:hAnsi="Calibri" w:eastAsia="仿宋_GB2312"/>
      <w:sz w:val="32"/>
    </w:rPr>
  </w:style>
  <w:style w:type="paragraph" w:customStyle="1" w:styleId="419">
    <w:name w:val="正文_2_0_0"/>
    <w:next w:val="42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0">
    <w:name w:val="UserStyle_0_1_0"/>
    <w:basedOn w:val="421"/>
    <w:qFormat/>
    <w:uiPriority w:val="0"/>
    <w:pPr>
      <w:spacing w:beforeAutospacing="0" w:after="120" w:afterAutospacing="0"/>
      <w:ind w:left="420"/>
    </w:pPr>
  </w:style>
  <w:style w:type="paragraph" w:customStyle="1" w:styleId="421">
    <w:name w:val="正文1_0_1_0"/>
    <w:basedOn w:val="422"/>
    <w:next w:val="420"/>
    <w:qFormat/>
    <w:uiPriority w:val="0"/>
    <w:pPr>
      <w:widowControl/>
      <w:spacing w:line="360" w:lineRule="auto"/>
      <w:ind w:left="357" w:firstLine="420"/>
      <w:jc w:val="left"/>
    </w:pPr>
    <w:rPr>
      <w:rFonts w:cs="Arial"/>
      <w:szCs w:val="20"/>
      <w:lang w:bidi="ar-SA"/>
    </w:rPr>
  </w:style>
  <w:style w:type="paragraph" w:customStyle="1" w:styleId="422">
    <w:name w:val="正文_16_0_1"/>
    <w:next w:val="42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3">
    <w:name w:val="标题 3_0_0_0"/>
    <w:basedOn w:val="424"/>
    <w:next w:val="422"/>
    <w:qFormat/>
    <w:uiPriority w:val="0"/>
    <w:pPr>
      <w:keepNext/>
      <w:keepLines/>
      <w:spacing w:before="260" w:after="260" w:line="413" w:lineRule="auto"/>
      <w:outlineLvl w:val="2"/>
    </w:pPr>
    <w:rPr>
      <w:rFonts w:ascii="Times New Roman" w:hAnsi="Times New Roman"/>
      <w:b/>
      <w:sz w:val="32"/>
      <w:szCs w:val="20"/>
    </w:rPr>
  </w:style>
  <w:style w:type="paragraph" w:customStyle="1" w:styleId="424">
    <w:name w:val="正文_3_1_1"/>
    <w:next w:val="423"/>
    <w:qFormat/>
    <w:uiPriority w:val="0"/>
    <w:pPr>
      <w:widowControl w:val="0"/>
      <w:jc w:val="both"/>
    </w:pPr>
    <w:rPr>
      <w:rFonts w:hint="default" w:ascii="Calibri" w:hAnsi="Calibri" w:eastAsia="宋体" w:cs="Times New Roman"/>
      <w:lang w:val="en-US" w:eastAsia="zh-CN" w:bidi="ar-SA"/>
    </w:rPr>
  </w:style>
  <w:style w:type="paragraph" w:customStyle="1" w:styleId="425">
    <w:name w:val="正文文本缩进_1_0_0_0"/>
    <w:basedOn w:val="426"/>
    <w:qFormat/>
    <w:uiPriority w:val="0"/>
    <w:pPr>
      <w:ind w:firstLine="225"/>
    </w:pPr>
    <w:rPr>
      <w:rFonts w:ascii="仿宋_GB2312" w:hAnsi="Calibri" w:eastAsia="仿宋_GB2312"/>
      <w:sz w:val="32"/>
    </w:rPr>
  </w:style>
  <w:style w:type="paragraph" w:customStyle="1" w:styleId="426">
    <w:name w:val="正文_3_1_0_0"/>
    <w:next w:val="42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7">
    <w:name w:val="正文_2_0_0_0"/>
    <w:qFormat/>
    <w:uiPriority w:val="0"/>
    <w:pPr>
      <w:widowControl w:val="0"/>
      <w:jc w:val="both"/>
    </w:pPr>
    <w:rPr>
      <w:rFonts w:hint="default" w:ascii="Calibri" w:hAnsi="Calibri" w:eastAsia="宋体" w:cs="Times New Roman"/>
      <w:lang w:val="en-US" w:eastAsia="zh-CN" w:bidi="ar-SA"/>
    </w:rPr>
  </w:style>
  <w:style w:type="paragraph" w:customStyle="1" w:styleId="428">
    <w:name w:val="Normal_19_1"/>
    <w:next w:val="429"/>
    <w:qFormat/>
    <w:uiPriority w:val="0"/>
    <w:rPr>
      <w:rFonts w:hint="default" w:ascii="Times New Roman" w:hAnsi="Times New Roman" w:eastAsia="Times New Roman" w:cs="Times New Roman"/>
      <w:sz w:val="24"/>
      <w:szCs w:val="24"/>
      <w:lang w:bidi="ar-SA"/>
    </w:rPr>
  </w:style>
  <w:style w:type="paragraph" w:customStyle="1" w:styleId="429">
    <w:name w:val="文本块1_0"/>
    <w:basedOn w:val="428"/>
    <w:qFormat/>
    <w:uiPriority w:val="0"/>
    <w:pPr>
      <w:spacing w:line="360" w:lineRule="exact"/>
      <w:ind w:left="1548" w:right="12" w:hanging="2405"/>
    </w:pPr>
    <w:rPr>
      <w:rFonts w:ascii="宋体"/>
      <w:bCs/>
      <w:sz w:val="28"/>
    </w:rPr>
  </w:style>
  <w:style w:type="paragraph" w:customStyle="1" w:styleId="430">
    <w:name w:val="标题 211"/>
    <w:basedOn w:val="1"/>
    <w:next w:val="431"/>
    <w:qFormat/>
    <w:uiPriority w:val="0"/>
    <w:pPr>
      <w:keepNext/>
      <w:keepLines/>
      <w:spacing w:before="260" w:after="260" w:line="413" w:lineRule="auto"/>
      <w:outlineLvl w:val="1"/>
    </w:pPr>
    <w:rPr>
      <w:rFonts w:ascii="Arial" w:hAnsi="Arial" w:eastAsia="黑体"/>
      <w:b/>
      <w:sz w:val="32"/>
      <w:szCs w:val="20"/>
    </w:rPr>
  </w:style>
  <w:style w:type="paragraph" w:customStyle="1" w:styleId="431">
    <w:name w:val="正文缩进11"/>
    <w:basedOn w:val="1"/>
    <w:qFormat/>
    <w:uiPriority w:val="0"/>
    <w:pPr>
      <w:ind w:firstLine="420"/>
    </w:pPr>
    <w:rPr>
      <w:rFonts w:ascii="宋体"/>
      <w:color w:val="000000"/>
      <w:sz w:val="24"/>
      <w:szCs w:val="20"/>
    </w:rPr>
  </w:style>
  <w:style w:type="paragraph" w:customStyle="1" w:styleId="432">
    <w:name w:val="Body Text First Indent_2"/>
    <w:basedOn w:val="237"/>
    <w:qFormat/>
    <w:uiPriority w:val="0"/>
    <w:pPr>
      <w:spacing w:after="120"/>
      <w:ind w:firstLine="100"/>
    </w:pPr>
  </w:style>
  <w:style w:type="paragraph" w:customStyle="1" w:styleId="433">
    <w:name w:val="正文_17_0"/>
    <w:qFormat/>
    <w:uiPriority w:val="0"/>
    <w:pPr>
      <w:spacing w:after="200"/>
    </w:pPr>
    <w:rPr>
      <w:rFonts w:hint="default" w:ascii="Tahoma" w:hAnsi="Tahoma" w:eastAsia="微软雅黑" w:cs="Times New Roman"/>
      <w:sz w:val="22"/>
      <w:lang w:val="en-US" w:eastAsia="zh-CN" w:bidi="ar-SA"/>
    </w:rPr>
  </w:style>
  <w:style w:type="character" w:customStyle="1" w:styleId="434">
    <w:name w:val="默认段落字体11"/>
    <w:link w:val="1"/>
    <w:unhideWhenUsed/>
    <w:qFormat/>
    <w:uiPriority w:val="1"/>
    <w:rPr>
      <w:rFonts w:hint="default" w:ascii="Times New Roman" w:hAnsi="Times New Roman" w:eastAsia="宋体" w:cs="Times New Roman"/>
      <w:sz w:val="21"/>
      <w:szCs w:val="21"/>
      <w:lang w:val="en-US" w:eastAsia="zh-CN" w:bidi="ar-SA"/>
    </w:rPr>
  </w:style>
  <w:style w:type="paragraph" w:customStyle="1" w:styleId="435">
    <w:name w:val="正文文本11"/>
    <w:basedOn w:val="1"/>
    <w:qFormat/>
    <w:uiPriority w:val="1"/>
    <w:pPr>
      <w:ind w:firstLine="600"/>
    </w:pPr>
    <w:rPr>
      <w:rFonts w:ascii="Times New Roman" w:hAnsi="Times New Roman" w:eastAsia="方正仿宋_GBK"/>
      <w:b/>
      <w:bCs/>
      <w:color w:val="FF0000"/>
      <w:sz w:val="30"/>
      <w:szCs w:val="3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wimxt.com</Company>
  <Pages>64</Pages>
  <Words>29760</Words>
  <Characters>31473</Characters>
  <TotalTime>63</TotalTime>
  <ScaleCrop>false</ScaleCrop>
  <LinksUpToDate>false</LinksUpToDate>
  <CharactersWithSpaces>33910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2025-12-18T06:19:00Z</dcterms:created>
  <dc:creator>Aqiao</dc:creator>
  <cp:lastModifiedBy>Administrator</cp:lastModifiedBy>
  <dcterms:modified xsi:type="dcterms:W3CDTF">2026-04-27T02:34:10Z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EAE2457FFAE34508880847251584872E_13</vt:lpwstr>
  </property>
  <property fmtid="{D5CDD505-2E9C-101B-9397-08002B2CF9AE}" pid="4" name="KSOTemplateDocerSaveRecord">
    <vt:lpwstr>eyJoZGlkIjoiODViY2JkMjU3NGYzZTEwMzZmMGFkZWViYmNkYWU3NDIiLCJ1c2VySWQiOiIyNzA5NjQxMjkifQ==</vt:lpwstr>
  </property>
</Properties>
</file>